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968A8" w14:textId="77777777" w:rsidR="0048515B" w:rsidRPr="001D019D" w:rsidRDefault="0048515B" w:rsidP="0048515B">
      <w:pPr>
        <w:pStyle w:val="Nagweczek"/>
        <w:tabs>
          <w:tab w:val="right" w:pos="9000"/>
        </w:tabs>
        <w:rPr>
          <w:rFonts w:ascii="Times New Roman" w:hAnsi="Times New Roman"/>
        </w:rPr>
      </w:pPr>
      <w:r w:rsidRPr="001D019D">
        <w:rPr>
          <w:rFonts w:ascii="Times New Roman" w:hAnsi="Times New Roman"/>
        </w:rPr>
        <w:tab/>
        <w:t xml:space="preserve">Rzeszów, </w:t>
      </w:r>
      <w:r w:rsidRPr="00830F37">
        <w:rPr>
          <w:rFonts w:ascii="Times New Roman" w:hAnsi="Times New Roman"/>
        </w:rPr>
        <w:t>2017-01-02</w:t>
      </w:r>
    </w:p>
    <w:p w14:paraId="72D0BF35" w14:textId="77777777" w:rsidR="0048515B" w:rsidRPr="001D019D" w:rsidRDefault="0048515B" w:rsidP="0048515B">
      <w:pPr>
        <w:rPr>
          <w:rFonts w:ascii="Times New Roman" w:hAnsi="Times New Roman"/>
          <w:color w:val="FF0000"/>
        </w:rPr>
      </w:pPr>
    </w:p>
    <w:p w14:paraId="4D444DB6" w14:textId="77777777" w:rsidR="0048515B" w:rsidRPr="001D019D" w:rsidRDefault="0048515B" w:rsidP="0048515B">
      <w:pPr>
        <w:rPr>
          <w:rFonts w:ascii="Times New Roman" w:hAnsi="Times New Roman"/>
          <w:color w:val="FF0000"/>
        </w:rPr>
      </w:pPr>
    </w:p>
    <w:p w14:paraId="506629E4" w14:textId="77777777" w:rsidR="0048515B" w:rsidRPr="001D019D" w:rsidRDefault="0048515B" w:rsidP="0048515B">
      <w:pPr>
        <w:rPr>
          <w:rFonts w:ascii="Times New Roman" w:hAnsi="Times New Roman"/>
          <w:color w:val="FF0000"/>
        </w:rPr>
      </w:pPr>
    </w:p>
    <w:p w14:paraId="7A61E372" w14:textId="77777777" w:rsidR="0048515B" w:rsidRPr="001D019D" w:rsidRDefault="0048515B" w:rsidP="0048515B">
      <w:pPr>
        <w:rPr>
          <w:rFonts w:ascii="Times New Roman" w:hAnsi="Times New Roman"/>
          <w:color w:val="FF0000"/>
        </w:rPr>
      </w:pPr>
    </w:p>
    <w:p w14:paraId="185F8188" w14:textId="77777777" w:rsidR="0048515B" w:rsidRPr="001D019D" w:rsidRDefault="0048515B" w:rsidP="0048515B">
      <w:pPr>
        <w:rPr>
          <w:rFonts w:ascii="Times New Roman" w:hAnsi="Times New Roman"/>
          <w:color w:val="FF0000"/>
        </w:rPr>
      </w:pPr>
    </w:p>
    <w:p w14:paraId="22F8EE4A" w14:textId="77777777" w:rsidR="0048515B" w:rsidRPr="001D019D" w:rsidRDefault="0048515B" w:rsidP="0048515B">
      <w:pPr>
        <w:rPr>
          <w:rFonts w:ascii="Times New Roman" w:hAnsi="Times New Roman"/>
          <w:color w:val="FF0000"/>
        </w:rPr>
      </w:pPr>
    </w:p>
    <w:p w14:paraId="42DA42FB" w14:textId="77777777" w:rsidR="0048515B" w:rsidRPr="001D019D" w:rsidRDefault="0048515B" w:rsidP="0048515B">
      <w:pPr>
        <w:pStyle w:val="Tytu"/>
        <w:rPr>
          <w:rFonts w:ascii="Times New Roman" w:hAnsi="Times New Roman"/>
        </w:rPr>
      </w:pPr>
      <w:r w:rsidRPr="001D019D">
        <w:rPr>
          <w:rFonts w:ascii="Times New Roman" w:hAnsi="Times New Roman"/>
        </w:rPr>
        <w:t>SPECYFIKACJA ISTOTNYCH WARUNKÓW ZAMÓWIENIA (SIWZ)</w:t>
      </w:r>
    </w:p>
    <w:p w14:paraId="4A487691" w14:textId="77777777" w:rsidR="0048515B" w:rsidRPr="001D019D" w:rsidRDefault="00FC0CAF" w:rsidP="0048515B">
      <w:pPr>
        <w:pStyle w:val="Tytu"/>
        <w:rPr>
          <w:rFonts w:ascii="Times New Roman" w:hAnsi="Times New Roman"/>
          <w:sz w:val="24"/>
          <w:szCs w:val="24"/>
        </w:rPr>
      </w:pPr>
      <w:r w:rsidRPr="001D019D">
        <w:rPr>
          <w:rFonts w:ascii="Times New Roman" w:hAnsi="Times New Roman"/>
          <w:sz w:val="24"/>
          <w:szCs w:val="24"/>
        </w:rPr>
        <w:t>w postępowaniu prowadzonym</w:t>
      </w:r>
    </w:p>
    <w:p w14:paraId="58F97B48" w14:textId="77777777" w:rsidR="0048515B" w:rsidRPr="001D019D" w:rsidRDefault="00FC0CAF" w:rsidP="0048515B">
      <w:pPr>
        <w:pStyle w:val="Tytu"/>
        <w:rPr>
          <w:rFonts w:ascii="Times New Roman" w:hAnsi="Times New Roman"/>
          <w:sz w:val="24"/>
          <w:szCs w:val="24"/>
        </w:rPr>
      </w:pPr>
      <w:r w:rsidRPr="001D019D">
        <w:rPr>
          <w:rFonts w:ascii="Times New Roman" w:hAnsi="Times New Roman"/>
          <w:sz w:val="24"/>
          <w:szCs w:val="24"/>
        </w:rPr>
        <w:t>w trybie przetargu nieograniczonego</w:t>
      </w:r>
    </w:p>
    <w:p w14:paraId="75FB547E" w14:textId="77777777" w:rsidR="0048515B" w:rsidRPr="001D019D" w:rsidRDefault="0048515B" w:rsidP="0048515B">
      <w:pPr>
        <w:pStyle w:val="Tytu"/>
        <w:rPr>
          <w:rFonts w:ascii="Times New Roman" w:hAnsi="Times New Roman"/>
          <w:sz w:val="24"/>
          <w:szCs w:val="24"/>
        </w:rPr>
      </w:pPr>
    </w:p>
    <w:p w14:paraId="45E54FB9" w14:textId="77777777" w:rsidR="0048515B" w:rsidRPr="001D019D" w:rsidRDefault="0048515B" w:rsidP="0048515B">
      <w:pPr>
        <w:pStyle w:val="Tytu"/>
        <w:rPr>
          <w:rFonts w:ascii="Times New Roman" w:hAnsi="Times New Roman"/>
          <w:b w:val="0"/>
          <w:sz w:val="24"/>
          <w:szCs w:val="24"/>
        </w:rPr>
      </w:pPr>
      <w:r w:rsidRPr="001D019D">
        <w:rPr>
          <w:rFonts w:ascii="Times New Roman" w:hAnsi="Times New Roman"/>
          <w:b w:val="0"/>
          <w:sz w:val="24"/>
          <w:szCs w:val="24"/>
        </w:rPr>
        <w:t xml:space="preserve">o wartości szacunkowej mniejszej niż kwoty określone </w:t>
      </w:r>
    </w:p>
    <w:p w14:paraId="0930400E" w14:textId="77777777" w:rsidR="0048515B" w:rsidRPr="001D019D" w:rsidRDefault="0048515B" w:rsidP="0048515B">
      <w:pPr>
        <w:pStyle w:val="Tytu"/>
        <w:rPr>
          <w:rFonts w:ascii="Times New Roman" w:hAnsi="Times New Roman"/>
          <w:b w:val="0"/>
          <w:sz w:val="24"/>
          <w:szCs w:val="24"/>
        </w:rPr>
      </w:pPr>
      <w:r w:rsidRPr="001D019D">
        <w:rPr>
          <w:rFonts w:ascii="Times New Roman" w:hAnsi="Times New Roman"/>
          <w:b w:val="0"/>
          <w:sz w:val="24"/>
          <w:szCs w:val="24"/>
        </w:rPr>
        <w:t>w przepisach wydanych na podstawie art. 11 ust. 8</w:t>
      </w:r>
    </w:p>
    <w:p w14:paraId="1B161661" w14:textId="77777777" w:rsidR="0048515B" w:rsidRPr="001D019D" w:rsidRDefault="0048515B" w:rsidP="0048515B">
      <w:pPr>
        <w:pStyle w:val="Tytu"/>
        <w:rPr>
          <w:rFonts w:ascii="Times New Roman" w:hAnsi="Times New Roman"/>
          <w:b w:val="0"/>
          <w:sz w:val="24"/>
          <w:szCs w:val="24"/>
        </w:rPr>
      </w:pPr>
      <w:r w:rsidRPr="001D019D">
        <w:rPr>
          <w:rFonts w:ascii="Times New Roman" w:hAnsi="Times New Roman"/>
          <w:b w:val="0"/>
          <w:sz w:val="24"/>
          <w:szCs w:val="24"/>
        </w:rPr>
        <w:t>ustawy z dnia 29 stycznia 2004 r. – Prawo zamówień publicznych,</w:t>
      </w:r>
    </w:p>
    <w:p w14:paraId="3965510B" w14:textId="71E13ED8" w:rsidR="00514BD8" w:rsidRPr="001D019D" w:rsidRDefault="00514BD8" w:rsidP="00514BD8">
      <w:pPr>
        <w:jc w:val="center"/>
        <w:rPr>
          <w:rFonts w:ascii="Times New Roman" w:hAnsi="Times New Roman"/>
          <w:sz w:val="24"/>
          <w:szCs w:val="24"/>
        </w:rPr>
      </w:pPr>
      <w:r w:rsidRPr="00830F37">
        <w:rPr>
          <w:rFonts w:ascii="Times New Roman" w:hAnsi="Times New Roman"/>
          <w:sz w:val="24"/>
          <w:szCs w:val="24"/>
        </w:rPr>
        <w:t>Dz.U.</w:t>
      </w:r>
      <w:r w:rsidR="00CF7F67" w:rsidRPr="00830F37">
        <w:rPr>
          <w:rFonts w:ascii="Times New Roman" w:hAnsi="Times New Roman"/>
          <w:sz w:val="24"/>
          <w:szCs w:val="24"/>
        </w:rPr>
        <w:t xml:space="preserve"> z </w:t>
      </w:r>
      <w:r w:rsidRPr="00830F37">
        <w:rPr>
          <w:rFonts w:ascii="Times New Roman" w:hAnsi="Times New Roman"/>
          <w:sz w:val="24"/>
          <w:szCs w:val="24"/>
        </w:rPr>
        <w:t>2015</w:t>
      </w:r>
      <w:r w:rsidR="00CF7F67" w:rsidRPr="00830F37">
        <w:rPr>
          <w:rFonts w:ascii="Times New Roman" w:hAnsi="Times New Roman"/>
          <w:sz w:val="24"/>
          <w:szCs w:val="24"/>
        </w:rPr>
        <w:t xml:space="preserve"> r</w:t>
      </w:r>
      <w:r w:rsidRPr="00830F37">
        <w:rPr>
          <w:rFonts w:ascii="Times New Roman" w:hAnsi="Times New Roman"/>
          <w:sz w:val="24"/>
          <w:szCs w:val="24"/>
        </w:rPr>
        <w:t>.</w:t>
      </w:r>
      <w:r w:rsidR="00CF7F67" w:rsidRPr="00830F37">
        <w:rPr>
          <w:rFonts w:ascii="Times New Roman" w:hAnsi="Times New Roman"/>
          <w:sz w:val="24"/>
          <w:szCs w:val="24"/>
        </w:rPr>
        <w:t xml:space="preserve"> poz. </w:t>
      </w:r>
      <w:r w:rsidRPr="00830F37">
        <w:rPr>
          <w:rFonts w:ascii="Times New Roman" w:hAnsi="Times New Roman"/>
          <w:sz w:val="24"/>
          <w:szCs w:val="24"/>
        </w:rPr>
        <w:t xml:space="preserve">2164 t.j. </w:t>
      </w:r>
      <w:r w:rsidR="00830F37">
        <w:rPr>
          <w:rFonts w:ascii="Times New Roman" w:hAnsi="Times New Roman"/>
          <w:sz w:val="24"/>
          <w:szCs w:val="24"/>
        </w:rPr>
        <w:t>z późn. zm. (zwanej dalej Ustawą</w:t>
      </w:r>
      <w:r w:rsidRPr="00830F37">
        <w:rPr>
          <w:rFonts w:ascii="Times New Roman" w:hAnsi="Times New Roman"/>
          <w:sz w:val="24"/>
          <w:szCs w:val="24"/>
        </w:rPr>
        <w:t>)</w:t>
      </w:r>
    </w:p>
    <w:p w14:paraId="7EE2E99C" w14:textId="77777777" w:rsidR="0048515B" w:rsidRPr="001D019D" w:rsidRDefault="0048515B" w:rsidP="0048515B">
      <w:pPr>
        <w:pStyle w:val="Tytu"/>
        <w:rPr>
          <w:rFonts w:ascii="Times New Roman" w:hAnsi="Times New Roman"/>
          <w:color w:val="FF0000"/>
          <w:sz w:val="24"/>
          <w:szCs w:val="24"/>
        </w:rPr>
      </w:pPr>
    </w:p>
    <w:tbl>
      <w:tblPr>
        <w:tblStyle w:val="Tabela-Siatka"/>
        <w:tblW w:w="0" w:type="auto"/>
        <w:tblLook w:val="04A0" w:firstRow="1" w:lastRow="0" w:firstColumn="1" w:lastColumn="0" w:noHBand="0" w:noVBand="1"/>
      </w:tblPr>
      <w:tblGrid>
        <w:gridCol w:w="9212"/>
      </w:tblGrid>
      <w:tr w:rsidR="00A518B8" w:rsidRPr="001D019D" w14:paraId="5AB0B5AC" w14:textId="77777777" w:rsidTr="00A518B8">
        <w:tc>
          <w:tcPr>
            <w:tcW w:w="9212" w:type="dxa"/>
            <w:shd w:val="clear" w:color="auto" w:fill="C6D9F1" w:themeFill="text2" w:themeFillTint="33"/>
          </w:tcPr>
          <w:p w14:paraId="622904F9" w14:textId="77777777" w:rsidR="00A518B8" w:rsidRPr="001D019D" w:rsidRDefault="00A518B8" w:rsidP="00A518B8">
            <w:pPr>
              <w:pStyle w:val="Tytu"/>
              <w:spacing w:before="120" w:after="120"/>
              <w:rPr>
                <w:rFonts w:ascii="Times New Roman" w:hAnsi="Times New Roman"/>
                <w:b w:val="0"/>
                <w:color w:val="FF0000"/>
                <w:sz w:val="24"/>
                <w:szCs w:val="24"/>
              </w:rPr>
            </w:pPr>
            <w:r w:rsidRPr="001D019D">
              <w:rPr>
                <w:rFonts w:ascii="Times New Roman" w:hAnsi="Times New Roman"/>
                <w:b w:val="0"/>
                <w:sz w:val="24"/>
                <w:szCs w:val="24"/>
              </w:rPr>
              <w:t>Nazwa przedmiotu zamówienia</w:t>
            </w:r>
          </w:p>
        </w:tc>
      </w:tr>
      <w:tr w:rsidR="00A518B8" w:rsidRPr="001D019D" w14:paraId="6BE4006E" w14:textId="77777777" w:rsidTr="006D04D1">
        <w:tc>
          <w:tcPr>
            <w:tcW w:w="9212" w:type="dxa"/>
          </w:tcPr>
          <w:p w14:paraId="483672EE" w14:textId="77777777" w:rsidR="008E0335" w:rsidRPr="008E0335" w:rsidRDefault="00A518B8" w:rsidP="008E0335">
            <w:pPr>
              <w:pStyle w:val="Tytu"/>
              <w:spacing w:before="240" w:after="240"/>
              <w:rPr>
                <w:rFonts w:ascii="Times New Roman" w:hAnsi="Times New Roman"/>
                <w:highlight w:val="green"/>
              </w:rPr>
            </w:pPr>
            <w:r w:rsidRPr="00830F37">
              <w:rPr>
                <w:rFonts w:ascii="Times New Roman" w:hAnsi="Times New Roman"/>
              </w:rPr>
              <w:t xml:space="preserve">Wspomaganie </w:t>
            </w:r>
            <w:r w:rsidR="00E14369" w:rsidRPr="00830F37">
              <w:rPr>
                <w:rFonts w:ascii="Times New Roman" w:hAnsi="Times New Roman"/>
              </w:rPr>
              <w:t>Z</w:t>
            </w:r>
            <w:r w:rsidR="008E0335" w:rsidRPr="00830F37">
              <w:rPr>
                <w:rFonts w:ascii="Times New Roman" w:hAnsi="Times New Roman"/>
              </w:rPr>
              <w:t xml:space="preserve">amawiającego </w:t>
            </w:r>
            <w:r w:rsidRPr="00830F37">
              <w:rPr>
                <w:rFonts w:ascii="Times New Roman" w:hAnsi="Times New Roman"/>
              </w:rPr>
              <w:t xml:space="preserve">przy użytkowaniu </w:t>
            </w:r>
            <w:r w:rsidR="008E0335" w:rsidRPr="00830F37">
              <w:rPr>
                <w:rFonts w:ascii="Times New Roman" w:hAnsi="Times New Roman"/>
              </w:rPr>
              <w:br/>
            </w:r>
            <w:r w:rsidRPr="00830F37">
              <w:rPr>
                <w:rFonts w:ascii="Times New Roman" w:hAnsi="Times New Roman"/>
              </w:rPr>
              <w:t>Kompleksowego</w:t>
            </w:r>
            <w:r w:rsidR="00514BD8" w:rsidRPr="00830F37">
              <w:rPr>
                <w:rFonts w:ascii="Times New Roman" w:hAnsi="Times New Roman"/>
              </w:rPr>
              <w:t xml:space="preserve"> Systemu Zarządzania Biblioteką</w:t>
            </w:r>
          </w:p>
        </w:tc>
      </w:tr>
    </w:tbl>
    <w:p w14:paraId="24F1725A" w14:textId="77777777" w:rsidR="00337C0C" w:rsidRPr="001D019D" w:rsidRDefault="00337C0C">
      <w:pPr>
        <w:rPr>
          <w:rFonts w:ascii="Times New Roman" w:hAnsi="Times New Roman"/>
        </w:rPr>
      </w:pPr>
    </w:p>
    <w:tbl>
      <w:tblPr>
        <w:tblStyle w:val="Tabela-Siatka"/>
        <w:tblW w:w="0" w:type="auto"/>
        <w:tblLook w:val="04A0" w:firstRow="1" w:lastRow="0" w:firstColumn="1" w:lastColumn="0" w:noHBand="0" w:noVBand="1"/>
      </w:tblPr>
      <w:tblGrid>
        <w:gridCol w:w="3652"/>
        <w:gridCol w:w="5560"/>
      </w:tblGrid>
      <w:tr w:rsidR="00A518B8" w:rsidRPr="001D019D" w14:paraId="56766DDB" w14:textId="77777777" w:rsidTr="00514BD8">
        <w:tc>
          <w:tcPr>
            <w:tcW w:w="3652" w:type="dxa"/>
            <w:shd w:val="clear" w:color="auto" w:fill="C6D9F1" w:themeFill="text2" w:themeFillTint="33"/>
          </w:tcPr>
          <w:p w14:paraId="5DBC99DF" w14:textId="77777777" w:rsidR="00A518B8" w:rsidRPr="001D019D" w:rsidRDefault="00A518B8" w:rsidP="00A518B8">
            <w:pPr>
              <w:pStyle w:val="Tytu"/>
              <w:spacing w:before="120" w:after="120"/>
              <w:rPr>
                <w:rFonts w:ascii="Times New Roman" w:hAnsi="Times New Roman"/>
                <w:b w:val="0"/>
                <w:sz w:val="24"/>
                <w:szCs w:val="24"/>
              </w:rPr>
            </w:pPr>
            <w:r w:rsidRPr="001D019D">
              <w:rPr>
                <w:rFonts w:ascii="Times New Roman" w:hAnsi="Times New Roman"/>
                <w:b w:val="0"/>
                <w:sz w:val="24"/>
                <w:szCs w:val="24"/>
              </w:rPr>
              <w:t>Numer referencyjny sprawy</w:t>
            </w:r>
          </w:p>
        </w:tc>
        <w:tc>
          <w:tcPr>
            <w:tcW w:w="5560" w:type="dxa"/>
            <w:shd w:val="clear" w:color="auto" w:fill="C6D9F1" w:themeFill="text2" w:themeFillTint="33"/>
          </w:tcPr>
          <w:p w14:paraId="2767DC2D" w14:textId="77777777" w:rsidR="00A518B8" w:rsidRPr="001D019D" w:rsidRDefault="00A518B8" w:rsidP="00A518B8">
            <w:pPr>
              <w:pStyle w:val="Tytu"/>
              <w:spacing w:before="120" w:after="120"/>
              <w:rPr>
                <w:rFonts w:ascii="Times New Roman" w:hAnsi="Times New Roman"/>
                <w:b w:val="0"/>
                <w:sz w:val="24"/>
                <w:szCs w:val="24"/>
              </w:rPr>
            </w:pPr>
            <w:r w:rsidRPr="001D019D">
              <w:rPr>
                <w:rFonts w:ascii="Times New Roman" w:hAnsi="Times New Roman"/>
                <w:b w:val="0"/>
                <w:sz w:val="24"/>
                <w:szCs w:val="24"/>
              </w:rPr>
              <w:t>Zamawiający</w:t>
            </w:r>
          </w:p>
        </w:tc>
      </w:tr>
      <w:tr w:rsidR="00A518B8" w:rsidRPr="001D019D" w14:paraId="0F9822C7" w14:textId="77777777" w:rsidTr="00514BD8">
        <w:tc>
          <w:tcPr>
            <w:tcW w:w="3652" w:type="dxa"/>
            <w:vAlign w:val="center"/>
          </w:tcPr>
          <w:p w14:paraId="18615DA7" w14:textId="6934DA54" w:rsidR="00A518B8" w:rsidRPr="001D019D" w:rsidRDefault="008E0335" w:rsidP="00A56338">
            <w:pPr>
              <w:pStyle w:val="Tytu"/>
              <w:spacing w:before="240" w:after="240"/>
              <w:rPr>
                <w:rFonts w:ascii="Times New Roman" w:hAnsi="Times New Roman"/>
                <w:color w:val="FF0000"/>
                <w:sz w:val="24"/>
                <w:szCs w:val="24"/>
              </w:rPr>
            </w:pPr>
            <w:bookmarkStart w:id="0" w:name="Znak"/>
            <w:r w:rsidRPr="00830F37">
              <w:rPr>
                <w:rFonts w:ascii="Times New Roman" w:hAnsi="Times New Roman"/>
                <w:sz w:val="24"/>
                <w:szCs w:val="24"/>
              </w:rPr>
              <w:t>PBWR-1/2017/P</w:t>
            </w:r>
            <w:r w:rsidR="00830F37" w:rsidRPr="00830F37">
              <w:rPr>
                <w:rFonts w:ascii="Times New Roman" w:hAnsi="Times New Roman"/>
                <w:sz w:val="24"/>
                <w:szCs w:val="24"/>
              </w:rPr>
              <w:t>E</w:t>
            </w:r>
            <w:r w:rsidR="00A518B8" w:rsidRPr="00830F37">
              <w:rPr>
                <w:rFonts w:ascii="Times New Roman" w:hAnsi="Times New Roman"/>
                <w:sz w:val="24"/>
                <w:szCs w:val="24"/>
              </w:rPr>
              <w:t>B</w:t>
            </w:r>
            <w:bookmarkEnd w:id="0"/>
            <w:r w:rsidR="00337C0C" w:rsidRPr="00830F37">
              <w:rPr>
                <w:rFonts w:ascii="Times New Roman" w:hAnsi="Times New Roman"/>
                <w:sz w:val="24"/>
                <w:szCs w:val="24"/>
              </w:rPr>
              <w:t>P</w:t>
            </w:r>
          </w:p>
        </w:tc>
        <w:tc>
          <w:tcPr>
            <w:tcW w:w="5560" w:type="dxa"/>
            <w:vAlign w:val="center"/>
          </w:tcPr>
          <w:p w14:paraId="6A528324" w14:textId="77777777" w:rsidR="00A518B8" w:rsidRPr="001D019D" w:rsidRDefault="00A518B8" w:rsidP="00514BD8">
            <w:pPr>
              <w:spacing w:before="240" w:after="240"/>
              <w:ind w:left="0"/>
              <w:jc w:val="center"/>
              <w:rPr>
                <w:rFonts w:ascii="Times New Roman" w:hAnsi="Times New Roman"/>
                <w:b/>
                <w:sz w:val="24"/>
                <w:szCs w:val="24"/>
              </w:rPr>
            </w:pPr>
            <w:r w:rsidRPr="001D019D">
              <w:rPr>
                <w:rFonts w:ascii="Times New Roman" w:hAnsi="Times New Roman"/>
                <w:b/>
                <w:sz w:val="24"/>
                <w:szCs w:val="24"/>
              </w:rPr>
              <w:t>Pedagogiczna Biblioteka Wojewódzka w R</w:t>
            </w:r>
            <w:r w:rsidR="00514BD8" w:rsidRPr="001D019D">
              <w:rPr>
                <w:rFonts w:ascii="Times New Roman" w:hAnsi="Times New Roman"/>
                <w:b/>
                <w:sz w:val="24"/>
                <w:szCs w:val="24"/>
              </w:rPr>
              <w:t>z</w:t>
            </w:r>
            <w:r w:rsidRPr="001D019D">
              <w:rPr>
                <w:rFonts w:ascii="Times New Roman" w:hAnsi="Times New Roman"/>
                <w:b/>
                <w:sz w:val="24"/>
                <w:szCs w:val="24"/>
              </w:rPr>
              <w:t>eszowie</w:t>
            </w:r>
          </w:p>
          <w:p w14:paraId="7A7DF41C" w14:textId="77777777" w:rsidR="00A518B8" w:rsidRPr="001D019D" w:rsidRDefault="00A518B8" w:rsidP="00A518B8">
            <w:pPr>
              <w:spacing w:before="240" w:after="240"/>
              <w:jc w:val="center"/>
              <w:rPr>
                <w:rFonts w:ascii="Times New Roman" w:hAnsi="Times New Roman"/>
                <w:b/>
                <w:sz w:val="24"/>
                <w:szCs w:val="24"/>
              </w:rPr>
            </w:pPr>
            <w:r w:rsidRPr="001D019D">
              <w:rPr>
                <w:rFonts w:ascii="Times New Roman" w:hAnsi="Times New Roman"/>
                <w:b/>
                <w:sz w:val="24"/>
                <w:szCs w:val="24"/>
              </w:rPr>
              <w:t>ul. Gałęzowskiego 4</w:t>
            </w:r>
          </w:p>
          <w:p w14:paraId="4D0AD5ED" w14:textId="77777777" w:rsidR="00A518B8" w:rsidRPr="001D019D" w:rsidRDefault="00A518B8" w:rsidP="00A518B8">
            <w:pPr>
              <w:spacing w:before="240" w:after="240"/>
              <w:contextualSpacing w:val="0"/>
              <w:jc w:val="center"/>
              <w:rPr>
                <w:rFonts w:ascii="Times New Roman" w:hAnsi="Times New Roman"/>
                <w:b/>
                <w:sz w:val="24"/>
                <w:szCs w:val="24"/>
              </w:rPr>
            </w:pPr>
            <w:r w:rsidRPr="001D019D">
              <w:rPr>
                <w:rFonts w:ascii="Times New Roman" w:hAnsi="Times New Roman"/>
                <w:b/>
                <w:sz w:val="24"/>
                <w:szCs w:val="24"/>
              </w:rPr>
              <w:t xml:space="preserve">35-074 </w:t>
            </w:r>
            <w:r w:rsidR="00514BD8" w:rsidRPr="001D019D">
              <w:rPr>
                <w:rFonts w:ascii="Times New Roman" w:hAnsi="Times New Roman"/>
                <w:b/>
                <w:sz w:val="24"/>
                <w:szCs w:val="24"/>
              </w:rPr>
              <w:t>Rzeszów</w:t>
            </w:r>
          </w:p>
          <w:p w14:paraId="33BDB366" w14:textId="77777777" w:rsidR="00361301" w:rsidRPr="001D019D" w:rsidRDefault="00A56338" w:rsidP="00361301">
            <w:pPr>
              <w:spacing w:before="240" w:after="240"/>
              <w:contextualSpacing w:val="0"/>
              <w:jc w:val="center"/>
              <w:rPr>
                <w:rFonts w:ascii="Times New Roman" w:hAnsi="Times New Roman"/>
                <w:b/>
                <w:sz w:val="24"/>
                <w:szCs w:val="24"/>
              </w:rPr>
            </w:pPr>
            <w:r w:rsidRPr="001D019D">
              <w:rPr>
                <w:rFonts w:ascii="Times New Roman" w:hAnsi="Times New Roman"/>
                <w:b/>
                <w:sz w:val="24"/>
                <w:szCs w:val="24"/>
              </w:rPr>
              <w:t>tel./fax: 17 853 62 23</w:t>
            </w:r>
            <w:r w:rsidRPr="001D019D">
              <w:rPr>
                <w:rFonts w:ascii="Times New Roman" w:hAnsi="Times New Roman"/>
                <w:b/>
                <w:sz w:val="24"/>
                <w:szCs w:val="24"/>
              </w:rPr>
              <w:br/>
              <w:t xml:space="preserve">strona www: </w:t>
            </w:r>
            <w:hyperlink r:id="rId9" w:history="1">
              <w:r w:rsidR="00361301" w:rsidRPr="001D019D">
                <w:rPr>
                  <w:rStyle w:val="Hipercze"/>
                  <w:rFonts w:ascii="Times New Roman" w:hAnsi="Times New Roman"/>
                  <w:b/>
                  <w:sz w:val="24"/>
                  <w:szCs w:val="24"/>
                </w:rPr>
                <w:t>http://rzeszow.pbw.org.pl</w:t>
              </w:r>
            </w:hyperlink>
            <w:r w:rsidR="00361301" w:rsidRPr="001D019D">
              <w:rPr>
                <w:rFonts w:ascii="Times New Roman" w:hAnsi="Times New Roman"/>
                <w:b/>
                <w:sz w:val="24"/>
                <w:szCs w:val="24"/>
              </w:rPr>
              <w:br/>
            </w:r>
            <w:r w:rsidRPr="001D019D">
              <w:rPr>
                <w:rFonts w:ascii="Times New Roman" w:hAnsi="Times New Roman"/>
                <w:b/>
                <w:sz w:val="24"/>
                <w:szCs w:val="24"/>
              </w:rPr>
              <w:t xml:space="preserve">e-mail: </w:t>
            </w:r>
            <w:hyperlink r:id="rId10" w:history="1">
              <w:r w:rsidR="00361301" w:rsidRPr="001D019D">
                <w:rPr>
                  <w:rStyle w:val="Hipercze"/>
                  <w:rFonts w:ascii="Times New Roman" w:hAnsi="Times New Roman"/>
                  <w:b/>
                  <w:sz w:val="24"/>
                  <w:szCs w:val="24"/>
                </w:rPr>
                <w:t>rzeszow@pbw.org.pl</w:t>
              </w:r>
            </w:hyperlink>
          </w:p>
        </w:tc>
      </w:tr>
    </w:tbl>
    <w:p w14:paraId="5A7AF426" w14:textId="77777777" w:rsidR="0048515B" w:rsidRPr="001D019D" w:rsidRDefault="0048515B" w:rsidP="0048515B">
      <w:pPr>
        <w:pStyle w:val="Tytu"/>
        <w:rPr>
          <w:rFonts w:ascii="Times New Roman" w:hAnsi="Times New Roman"/>
          <w:color w:val="FF0000"/>
          <w:sz w:val="24"/>
          <w:szCs w:val="24"/>
        </w:rPr>
      </w:pPr>
    </w:p>
    <w:p w14:paraId="39F53710" w14:textId="77777777" w:rsidR="0048515B" w:rsidRPr="001D019D" w:rsidRDefault="0048515B" w:rsidP="0048515B">
      <w:pPr>
        <w:pStyle w:val="Tytu"/>
        <w:rPr>
          <w:rFonts w:ascii="Times New Roman" w:hAnsi="Times New Roman"/>
          <w:color w:val="FF0000"/>
          <w:sz w:val="24"/>
          <w:szCs w:val="24"/>
        </w:rPr>
      </w:pPr>
    </w:p>
    <w:p w14:paraId="0F4E31D0" w14:textId="77777777" w:rsidR="0048515B" w:rsidRPr="001D019D" w:rsidRDefault="0048515B" w:rsidP="0048515B">
      <w:pPr>
        <w:pStyle w:val="Tytu"/>
        <w:rPr>
          <w:rFonts w:ascii="Times New Roman" w:hAnsi="Times New Roman"/>
          <w:sz w:val="24"/>
          <w:szCs w:val="24"/>
        </w:rPr>
      </w:pPr>
    </w:p>
    <w:sdt>
      <w:sdtPr>
        <w:rPr>
          <w:rFonts w:ascii="Times New Roman" w:eastAsia="Calibri" w:hAnsi="Times New Roman" w:cs="Times New Roman"/>
          <w:b w:val="0"/>
          <w:bCs w:val="0"/>
          <w:color w:val="auto"/>
          <w:sz w:val="22"/>
          <w:szCs w:val="22"/>
          <w:lang w:eastAsia="en-US"/>
        </w:rPr>
        <w:id w:val="1967617846"/>
        <w:docPartObj>
          <w:docPartGallery w:val="Table of Contents"/>
          <w:docPartUnique/>
        </w:docPartObj>
      </w:sdtPr>
      <w:sdtEndPr/>
      <w:sdtContent>
        <w:p w14:paraId="45D9B99A" w14:textId="77777777" w:rsidR="00E317F5" w:rsidRPr="001D019D" w:rsidRDefault="00E317F5">
          <w:pPr>
            <w:pStyle w:val="Nagwekspisutreci"/>
            <w:rPr>
              <w:rFonts w:ascii="Times New Roman" w:hAnsi="Times New Roman" w:cs="Times New Roman"/>
            </w:rPr>
          </w:pPr>
          <w:r w:rsidRPr="001D019D">
            <w:rPr>
              <w:rFonts w:ascii="Times New Roman" w:hAnsi="Times New Roman" w:cs="Times New Roman"/>
            </w:rPr>
            <w:t>Spis treści</w:t>
          </w:r>
        </w:p>
        <w:p w14:paraId="4CB215E5" w14:textId="77777777" w:rsidR="00E00AC0" w:rsidRDefault="00E317F5" w:rsidP="005F0A20">
          <w:pPr>
            <w:pStyle w:val="Spistreci1"/>
            <w:rPr>
              <w:rFonts w:asciiTheme="minorHAnsi" w:eastAsiaTheme="minorEastAsia" w:hAnsiTheme="minorHAnsi" w:cstheme="minorBidi"/>
              <w:noProof/>
              <w:lang w:eastAsia="pl-PL"/>
            </w:rPr>
          </w:pPr>
          <w:r w:rsidRPr="001D019D">
            <w:rPr>
              <w:rFonts w:ascii="Times New Roman" w:hAnsi="Times New Roman"/>
            </w:rPr>
            <w:fldChar w:fldCharType="begin"/>
          </w:r>
          <w:r w:rsidRPr="001D019D">
            <w:rPr>
              <w:rFonts w:ascii="Times New Roman" w:hAnsi="Times New Roman"/>
            </w:rPr>
            <w:instrText xml:space="preserve"> TOC \o "1-3" \h \z \u </w:instrText>
          </w:r>
          <w:r w:rsidRPr="001D019D">
            <w:rPr>
              <w:rFonts w:ascii="Times New Roman" w:hAnsi="Times New Roman"/>
            </w:rPr>
            <w:fldChar w:fldCharType="separate"/>
          </w:r>
          <w:hyperlink w:anchor="_Toc471040039" w:history="1">
            <w:r w:rsidR="00E00AC0" w:rsidRPr="004B58C2">
              <w:rPr>
                <w:rStyle w:val="Hipercze"/>
                <w:rFonts w:ascii="Times New Roman" w:hAnsi="Times New Roman"/>
                <w:noProof/>
              </w:rPr>
              <w:t>I. Nazwa oraz adres Zamawiającego</w:t>
            </w:r>
            <w:r w:rsidR="00E00AC0">
              <w:rPr>
                <w:noProof/>
                <w:webHidden/>
              </w:rPr>
              <w:tab/>
            </w:r>
            <w:r w:rsidR="00E00AC0">
              <w:rPr>
                <w:noProof/>
                <w:webHidden/>
              </w:rPr>
              <w:fldChar w:fldCharType="begin"/>
            </w:r>
            <w:r w:rsidR="00E00AC0">
              <w:rPr>
                <w:noProof/>
                <w:webHidden/>
              </w:rPr>
              <w:instrText xml:space="preserve"> PAGEREF _Toc471040039 \h </w:instrText>
            </w:r>
            <w:r w:rsidR="00E00AC0">
              <w:rPr>
                <w:noProof/>
                <w:webHidden/>
              </w:rPr>
            </w:r>
            <w:r w:rsidR="00E00AC0">
              <w:rPr>
                <w:noProof/>
                <w:webHidden/>
              </w:rPr>
              <w:fldChar w:fldCharType="separate"/>
            </w:r>
            <w:r w:rsidR="00045C45">
              <w:rPr>
                <w:noProof/>
                <w:webHidden/>
              </w:rPr>
              <w:t>3</w:t>
            </w:r>
            <w:r w:rsidR="00E00AC0">
              <w:rPr>
                <w:noProof/>
                <w:webHidden/>
              </w:rPr>
              <w:fldChar w:fldCharType="end"/>
            </w:r>
          </w:hyperlink>
        </w:p>
        <w:p w14:paraId="66FEE0EF" w14:textId="77777777" w:rsidR="00E00AC0" w:rsidRDefault="00C61C03" w:rsidP="005F0A20">
          <w:pPr>
            <w:pStyle w:val="Spistreci1"/>
            <w:rPr>
              <w:rFonts w:asciiTheme="minorHAnsi" w:eastAsiaTheme="minorEastAsia" w:hAnsiTheme="minorHAnsi" w:cstheme="minorBidi"/>
              <w:noProof/>
              <w:lang w:eastAsia="pl-PL"/>
            </w:rPr>
          </w:pPr>
          <w:hyperlink w:anchor="_Toc471040040" w:history="1">
            <w:r w:rsidR="00E00AC0" w:rsidRPr="004B58C2">
              <w:rPr>
                <w:rStyle w:val="Hipercze"/>
                <w:noProof/>
              </w:rPr>
              <w:t>II. Tryb udzielenia zamówienia</w:t>
            </w:r>
            <w:r w:rsidR="00E00AC0">
              <w:rPr>
                <w:noProof/>
                <w:webHidden/>
              </w:rPr>
              <w:tab/>
            </w:r>
            <w:r w:rsidR="00E00AC0">
              <w:rPr>
                <w:noProof/>
                <w:webHidden/>
              </w:rPr>
              <w:fldChar w:fldCharType="begin"/>
            </w:r>
            <w:r w:rsidR="00E00AC0">
              <w:rPr>
                <w:noProof/>
                <w:webHidden/>
              </w:rPr>
              <w:instrText xml:space="preserve"> PAGEREF _Toc471040040 \h </w:instrText>
            </w:r>
            <w:r w:rsidR="00E00AC0">
              <w:rPr>
                <w:noProof/>
                <w:webHidden/>
              </w:rPr>
            </w:r>
            <w:r w:rsidR="00E00AC0">
              <w:rPr>
                <w:noProof/>
                <w:webHidden/>
              </w:rPr>
              <w:fldChar w:fldCharType="separate"/>
            </w:r>
            <w:r w:rsidR="00045C45">
              <w:rPr>
                <w:noProof/>
                <w:webHidden/>
              </w:rPr>
              <w:t>3</w:t>
            </w:r>
            <w:r w:rsidR="00E00AC0">
              <w:rPr>
                <w:noProof/>
                <w:webHidden/>
              </w:rPr>
              <w:fldChar w:fldCharType="end"/>
            </w:r>
          </w:hyperlink>
        </w:p>
        <w:p w14:paraId="5B081C7F" w14:textId="77777777" w:rsidR="00E00AC0" w:rsidRDefault="00C61C03" w:rsidP="005F0A20">
          <w:pPr>
            <w:pStyle w:val="Spistreci1"/>
            <w:rPr>
              <w:rFonts w:asciiTheme="minorHAnsi" w:eastAsiaTheme="minorEastAsia" w:hAnsiTheme="minorHAnsi" w:cstheme="minorBidi"/>
              <w:noProof/>
              <w:lang w:eastAsia="pl-PL"/>
            </w:rPr>
          </w:pPr>
          <w:hyperlink w:anchor="_Toc471040041" w:history="1">
            <w:r w:rsidR="00E00AC0" w:rsidRPr="004B58C2">
              <w:rPr>
                <w:rStyle w:val="Hipercze"/>
                <w:noProof/>
              </w:rPr>
              <w:t>III. Opis przedmiotu zamówienia</w:t>
            </w:r>
            <w:r w:rsidR="00E00AC0">
              <w:rPr>
                <w:noProof/>
                <w:webHidden/>
              </w:rPr>
              <w:tab/>
            </w:r>
            <w:r w:rsidR="00E00AC0">
              <w:rPr>
                <w:noProof/>
                <w:webHidden/>
              </w:rPr>
              <w:fldChar w:fldCharType="begin"/>
            </w:r>
            <w:r w:rsidR="00E00AC0">
              <w:rPr>
                <w:noProof/>
                <w:webHidden/>
              </w:rPr>
              <w:instrText xml:space="preserve"> PAGEREF _Toc471040041 \h </w:instrText>
            </w:r>
            <w:r w:rsidR="00E00AC0">
              <w:rPr>
                <w:noProof/>
                <w:webHidden/>
              </w:rPr>
            </w:r>
            <w:r w:rsidR="00E00AC0">
              <w:rPr>
                <w:noProof/>
                <w:webHidden/>
              </w:rPr>
              <w:fldChar w:fldCharType="separate"/>
            </w:r>
            <w:r w:rsidR="00045C45">
              <w:rPr>
                <w:noProof/>
                <w:webHidden/>
              </w:rPr>
              <w:t>3</w:t>
            </w:r>
            <w:r w:rsidR="00E00AC0">
              <w:rPr>
                <w:noProof/>
                <w:webHidden/>
              </w:rPr>
              <w:fldChar w:fldCharType="end"/>
            </w:r>
          </w:hyperlink>
        </w:p>
        <w:p w14:paraId="613A0EA6" w14:textId="77777777" w:rsidR="00E00AC0" w:rsidRDefault="00C61C03" w:rsidP="005F0A20">
          <w:pPr>
            <w:pStyle w:val="Spistreci1"/>
            <w:rPr>
              <w:rFonts w:asciiTheme="minorHAnsi" w:eastAsiaTheme="minorEastAsia" w:hAnsiTheme="minorHAnsi" w:cstheme="minorBidi"/>
              <w:noProof/>
              <w:lang w:eastAsia="pl-PL"/>
            </w:rPr>
          </w:pPr>
          <w:hyperlink w:anchor="_Toc471040042" w:history="1">
            <w:r w:rsidR="00E00AC0" w:rsidRPr="004B58C2">
              <w:rPr>
                <w:rStyle w:val="Hipercze"/>
                <w:noProof/>
              </w:rPr>
              <w:t>IV. Termin wykonania zamówienia</w:t>
            </w:r>
            <w:r w:rsidR="00E00AC0">
              <w:rPr>
                <w:noProof/>
                <w:webHidden/>
              </w:rPr>
              <w:tab/>
            </w:r>
            <w:r w:rsidR="00E00AC0">
              <w:rPr>
                <w:noProof/>
                <w:webHidden/>
              </w:rPr>
              <w:fldChar w:fldCharType="begin"/>
            </w:r>
            <w:r w:rsidR="00E00AC0">
              <w:rPr>
                <w:noProof/>
                <w:webHidden/>
              </w:rPr>
              <w:instrText xml:space="preserve"> PAGEREF _Toc471040042 \h </w:instrText>
            </w:r>
            <w:r w:rsidR="00E00AC0">
              <w:rPr>
                <w:noProof/>
                <w:webHidden/>
              </w:rPr>
            </w:r>
            <w:r w:rsidR="00E00AC0">
              <w:rPr>
                <w:noProof/>
                <w:webHidden/>
              </w:rPr>
              <w:fldChar w:fldCharType="separate"/>
            </w:r>
            <w:r w:rsidR="00045C45">
              <w:rPr>
                <w:noProof/>
                <w:webHidden/>
              </w:rPr>
              <w:t>3</w:t>
            </w:r>
            <w:r w:rsidR="00E00AC0">
              <w:rPr>
                <w:noProof/>
                <w:webHidden/>
              </w:rPr>
              <w:fldChar w:fldCharType="end"/>
            </w:r>
          </w:hyperlink>
        </w:p>
        <w:p w14:paraId="0B50E055" w14:textId="77777777" w:rsidR="00E00AC0" w:rsidRDefault="00C61C03" w:rsidP="005F0A20">
          <w:pPr>
            <w:pStyle w:val="Spistreci1"/>
            <w:rPr>
              <w:rFonts w:asciiTheme="minorHAnsi" w:eastAsiaTheme="minorEastAsia" w:hAnsiTheme="minorHAnsi" w:cstheme="minorBidi"/>
              <w:noProof/>
              <w:lang w:eastAsia="pl-PL"/>
            </w:rPr>
          </w:pPr>
          <w:hyperlink w:anchor="_Toc471040043" w:history="1">
            <w:r w:rsidR="00E00AC0" w:rsidRPr="004B58C2">
              <w:rPr>
                <w:rStyle w:val="Hipercze"/>
                <w:noProof/>
              </w:rPr>
              <w:t>V. Warunki udziału w postępowaniu</w:t>
            </w:r>
            <w:r w:rsidR="00E00AC0">
              <w:rPr>
                <w:noProof/>
                <w:webHidden/>
              </w:rPr>
              <w:tab/>
            </w:r>
            <w:r w:rsidR="00E00AC0">
              <w:rPr>
                <w:noProof/>
                <w:webHidden/>
              </w:rPr>
              <w:fldChar w:fldCharType="begin"/>
            </w:r>
            <w:r w:rsidR="00E00AC0">
              <w:rPr>
                <w:noProof/>
                <w:webHidden/>
              </w:rPr>
              <w:instrText xml:space="preserve"> PAGEREF _Toc471040043 \h </w:instrText>
            </w:r>
            <w:r w:rsidR="00E00AC0">
              <w:rPr>
                <w:noProof/>
                <w:webHidden/>
              </w:rPr>
            </w:r>
            <w:r w:rsidR="00E00AC0">
              <w:rPr>
                <w:noProof/>
                <w:webHidden/>
              </w:rPr>
              <w:fldChar w:fldCharType="separate"/>
            </w:r>
            <w:r w:rsidR="00045C45">
              <w:rPr>
                <w:noProof/>
                <w:webHidden/>
              </w:rPr>
              <w:t>3</w:t>
            </w:r>
            <w:r w:rsidR="00E00AC0">
              <w:rPr>
                <w:noProof/>
                <w:webHidden/>
              </w:rPr>
              <w:fldChar w:fldCharType="end"/>
            </w:r>
          </w:hyperlink>
        </w:p>
        <w:p w14:paraId="38BAD12E" w14:textId="77777777" w:rsidR="00E00AC0" w:rsidRDefault="00C61C03" w:rsidP="005F0A20">
          <w:pPr>
            <w:pStyle w:val="Spistreci1"/>
            <w:rPr>
              <w:rFonts w:asciiTheme="minorHAnsi" w:eastAsiaTheme="minorEastAsia" w:hAnsiTheme="minorHAnsi" w:cstheme="minorBidi"/>
              <w:noProof/>
              <w:lang w:eastAsia="pl-PL"/>
            </w:rPr>
          </w:pPr>
          <w:hyperlink w:anchor="_Toc471040044" w:history="1">
            <w:r w:rsidR="00E00AC0" w:rsidRPr="004B58C2">
              <w:rPr>
                <w:rStyle w:val="Hipercze"/>
                <w:noProof/>
              </w:rPr>
              <w:t>VI. Podstawy wykluczenia, o których mowa w art. 24 ust. 5 ustawy</w:t>
            </w:r>
            <w:r w:rsidR="00E00AC0">
              <w:rPr>
                <w:noProof/>
                <w:webHidden/>
              </w:rPr>
              <w:tab/>
            </w:r>
            <w:r w:rsidR="00E00AC0">
              <w:rPr>
                <w:noProof/>
                <w:webHidden/>
              </w:rPr>
              <w:fldChar w:fldCharType="begin"/>
            </w:r>
            <w:r w:rsidR="00E00AC0">
              <w:rPr>
                <w:noProof/>
                <w:webHidden/>
              </w:rPr>
              <w:instrText xml:space="preserve"> PAGEREF _Toc471040044 \h </w:instrText>
            </w:r>
            <w:r w:rsidR="00E00AC0">
              <w:rPr>
                <w:noProof/>
                <w:webHidden/>
              </w:rPr>
            </w:r>
            <w:r w:rsidR="00E00AC0">
              <w:rPr>
                <w:noProof/>
                <w:webHidden/>
              </w:rPr>
              <w:fldChar w:fldCharType="separate"/>
            </w:r>
            <w:r w:rsidR="00045C45">
              <w:rPr>
                <w:noProof/>
                <w:webHidden/>
              </w:rPr>
              <w:t>3</w:t>
            </w:r>
            <w:r w:rsidR="00E00AC0">
              <w:rPr>
                <w:noProof/>
                <w:webHidden/>
              </w:rPr>
              <w:fldChar w:fldCharType="end"/>
            </w:r>
          </w:hyperlink>
        </w:p>
        <w:p w14:paraId="71F7A34E" w14:textId="77777777" w:rsidR="00E00AC0" w:rsidRDefault="00C61C03" w:rsidP="005F0A20">
          <w:pPr>
            <w:pStyle w:val="Spistreci1"/>
            <w:rPr>
              <w:rFonts w:asciiTheme="minorHAnsi" w:eastAsiaTheme="minorEastAsia" w:hAnsiTheme="minorHAnsi" w:cstheme="minorBidi"/>
              <w:noProof/>
              <w:lang w:eastAsia="pl-PL"/>
            </w:rPr>
          </w:pPr>
          <w:hyperlink w:anchor="_Toc471040045" w:history="1">
            <w:r w:rsidR="00E00AC0" w:rsidRPr="004B58C2">
              <w:rPr>
                <w:rStyle w:val="Hipercze"/>
                <w:noProof/>
              </w:rPr>
              <w:t>VII. Wykaz oświadczeń lub dokumentów, potwierdzających spełnianie warunków udziału w postępowaniu oraz brak podstaw wykluczenia</w:t>
            </w:r>
            <w:r w:rsidR="00E00AC0">
              <w:rPr>
                <w:noProof/>
                <w:webHidden/>
              </w:rPr>
              <w:tab/>
            </w:r>
            <w:r w:rsidR="00E00AC0">
              <w:rPr>
                <w:noProof/>
                <w:webHidden/>
              </w:rPr>
              <w:fldChar w:fldCharType="begin"/>
            </w:r>
            <w:r w:rsidR="00E00AC0">
              <w:rPr>
                <w:noProof/>
                <w:webHidden/>
              </w:rPr>
              <w:instrText xml:space="preserve"> PAGEREF _Toc471040045 \h </w:instrText>
            </w:r>
            <w:r w:rsidR="00E00AC0">
              <w:rPr>
                <w:noProof/>
                <w:webHidden/>
              </w:rPr>
            </w:r>
            <w:r w:rsidR="00E00AC0">
              <w:rPr>
                <w:noProof/>
                <w:webHidden/>
              </w:rPr>
              <w:fldChar w:fldCharType="separate"/>
            </w:r>
            <w:r w:rsidR="00045C45">
              <w:rPr>
                <w:noProof/>
                <w:webHidden/>
              </w:rPr>
              <w:t>4</w:t>
            </w:r>
            <w:r w:rsidR="00E00AC0">
              <w:rPr>
                <w:noProof/>
                <w:webHidden/>
              </w:rPr>
              <w:fldChar w:fldCharType="end"/>
            </w:r>
          </w:hyperlink>
        </w:p>
        <w:p w14:paraId="4440E01F" w14:textId="77777777" w:rsidR="00E00AC0" w:rsidRDefault="00C61C03" w:rsidP="005F0A20">
          <w:pPr>
            <w:pStyle w:val="Spistreci1"/>
            <w:rPr>
              <w:rFonts w:asciiTheme="minorHAnsi" w:eastAsiaTheme="minorEastAsia" w:hAnsiTheme="minorHAnsi" w:cstheme="minorBidi"/>
              <w:noProof/>
              <w:lang w:eastAsia="pl-PL"/>
            </w:rPr>
          </w:pPr>
          <w:hyperlink w:anchor="_Toc471040046" w:history="1">
            <w:r w:rsidR="00E00AC0" w:rsidRPr="004B58C2">
              <w:rPr>
                <w:rStyle w:val="Hipercze"/>
                <w:noProof/>
              </w:rPr>
              <w:t>VIII. Informacje o sposobie porozumiewania się zamawiającego z wykonawcami oraz przekazywania oświadczeń lub dokumentów, a także wskazanie osób uprawnionych do porozumiewania się z wykonawcami</w:t>
            </w:r>
            <w:r w:rsidR="00E00AC0">
              <w:rPr>
                <w:noProof/>
                <w:webHidden/>
              </w:rPr>
              <w:tab/>
            </w:r>
            <w:r w:rsidR="00E00AC0">
              <w:rPr>
                <w:noProof/>
                <w:webHidden/>
              </w:rPr>
              <w:fldChar w:fldCharType="begin"/>
            </w:r>
            <w:r w:rsidR="00E00AC0">
              <w:rPr>
                <w:noProof/>
                <w:webHidden/>
              </w:rPr>
              <w:instrText xml:space="preserve"> PAGEREF _Toc471040046 \h </w:instrText>
            </w:r>
            <w:r w:rsidR="00E00AC0">
              <w:rPr>
                <w:noProof/>
                <w:webHidden/>
              </w:rPr>
            </w:r>
            <w:r w:rsidR="00E00AC0">
              <w:rPr>
                <w:noProof/>
                <w:webHidden/>
              </w:rPr>
              <w:fldChar w:fldCharType="separate"/>
            </w:r>
            <w:r w:rsidR="00045C45">
              <w:rPr>
                <w:noProof/>
                <w:webHidden/>
              </w:rPr>
              <w:t>5</w:t>
            </w:r>
            <w:r w:rsidR="00E00AC0">
              <w:rPr>
                <w:noProof/>
                <w:webHidden/>
              </w:rPr>
              <w:fldChar w:fldCharType="end"/>
            </w:r>
          </w:hyperlink>
        </w:p>
        <w:p w14:paraId="07E2D79D" w14:textId="77777777" w:rsidR="00E00AC0" w:rsidRDefault="00C61C03" w:rsidP="005F0A20">
          <w:pPr>
            <w:pStyle w:val="Spistreci1"/>
            <w:rPr>
              <w:rFonts w:asciiTheme="minorHAnsi" w:eastAsiaTheme="minorEastAsia" w:hAnsiTheme="minorHAnsi" w:cstheme="minorBidi"/>
              <w:noProof/>
              <w:lang w:eastAsia="pl-PL"/>
            </w:rPr>
          </w:pPr>
          <w:hyperlink w:anchor="_Toc471040047" w:history="1">
            <w:r w:rsidR="00E00AC0" w:rsidRPr="004B58C2">
              <w:rPr>
                <w:rStyle w:val="Hipercze"/>
                <w:noProof/>
              </w:rPr>
              <w:t>IX. Wymagania dotyczące wadium</w:t>
            </w:r>
            <w:r w:rsidR="00E00AC0">
              <w:rPr>
                <w:noProof/>
                <w:webHidden/>
              </w:rPr>
              <w:tab/>
            </w:r>
            <w:r w:rsidR="00E00AC0">
              <w:rPr>
                <w:noProof/>
                <w:webHidden/>
              </w:rPr>
              <w:fldChar w:fldCharType="begin"/>
            </w:r>
            <w:r w:rsidR="00E00AC0">
              <w:rPr>
                <w:noProof/>
                <w:webHidden/>
              </w:rPr>
              <w:instrText xml:space="preserve"> PAGEREF _Toc471040047 \h </w:instrText>
            </w:r>
            <w:r w:rsidR="00E00AC0">
              <w:rPr>
                <w:noProof/>
                <w:webHidden/>
              </w:rPr>
            </w:r>
            <w:r w:rsidR="00E00AC0">
              <w:rPr>
                <w:noProof/>
                <w:webHidden/>
              </w:rPr>
              <w:fldChar w:fldCharType="separate"/>
            </w:r>
            <w:r w:rsidR="00045C45">
              <w:rPr>
                <w:noProof/>
                <w:webHidden/>
              </w:rPr>
              <w:t>6</w:t>
            </w:r>
            <w:r w:rsidR="00E00AC0">
              <w:rPr>
                <w:noProof/>
                <w:webHidden/>
              </w:rPr>
              <w:fldChar w:fldCharType="end"/>
            </w:r>
          </w:hyperlink>
        </w:p>
        <w:p w14:paraId="2476470D" w14:textId="77777777" w:rsidR="00E00AC0" w:rsidRDefault="00C61C03" w:rsidP="005F0A20">
          <w:pPr>
            <w:pStyle w:val="Spistreci1"/>
            <w:rPr>
              <w:rFonts w:asciiTheme="minorHAnsi" w:eastAsiaTheme="minorEastAsia" w:hAnsiTheme="minorHAnsi" w:cstheme="minorBidi"/>
              <w:noProof/>
              <w:lang w:eastAsia="pl-PL"/>
            </w:rPr>
          </w:pPr>
          <w:hyperlink w:anchor="_Toc471040048" w:history="1">
            <w:r w:rsidR="00E00AC0" w:rsidRPr="004B58C2">
              <w:rPr>
                <w:rStyle w:val="Hipercze"/>
                <w:noProof/>
              </w:rPr>
              <w:t>X. Termin związania ofertą</w:t>
            </w:r>
            <w:r w:rsidR="00E00AC0">
              <w:rPr>
                <w:noProof/>
                <w:webHidden/>
              </w:rPr>
              <w:tab/>
            </w:r>
            <w:r w:rsidR="00E00AC0">
              <w:rPr>
                <w:noProof/>
                <w:webHidden/>
              </w:rPr>
              <w:fldChar w:fldCharType="begin"/>
            </w:r>
            <w:r w:rsidR="00E00AC0">
              <w:rPr>
                <w:noProof/>
                <w:webHidden/>
              </w:rPr>
              <w:instrText xml:space="preserve"> PAGEREF _Toc471040048 \h </w:instrText>
            </w:r>
            <w:r w:rsidR="00E00AC0">
              <w:rPr>
                <w:noProof/>
                <w:webHidden/>
              </w:rPr>
            </w:r>
            <w:r w:rsidR="00E00AC0">
              <w:rPr>
                <w:noProof/>
                <w:webHidden/>
              </w:rPr>
              <w:fldChar w:fldCharType="separate"/>
            </w:r>
            <w:r w:rsidR="00045C45">
              <w:rPr>
                <w:noProof/>
                <w:webHidden/>
              </w:rPr>
              <w:t>6</w:t>
            </w:r>
            <w:r w:rsidR="00E00AC0">
              <w:rPr>
                <w:noProof/>
                <w:webHidden/>
              </w:rPr>
              <w:fldChar w:fldCharType="end"/>
            </w:r>
          </w:hyperlink>
        </w:p>
        <w:p w14:paraId="68908D38" w14:textId="77777777" w:rsidR="00E00AC0" w:rsidRDefault="00C61C03" w:rsidP="005F0A20">
          <w:pPr>
            <w:pStyle w:val="Spistreci1"/>
            <w:rPr>
              <w:rFonts w:asciiTheme="minorHAnsi" w:eastAsiaTheme="minorEastAsia" w:hAnsiTheme="minorHAnsi" w:cstheme="minorBidi"/>
              <w:noProof/>
              <w:lang w:eastAsia="pl-PL"/>
            </w:rPr>
          </w:pPr>
          <w:hyperlink w:anchor="_Toc471040049" w:history="1">
            <w:r w:rsidR="00E00AC0" w:rsidRPr="004B58C2">
              <w:rPr>
                <w:rStyle w:val="Hipercze"/>
                <w:noProof/>
              </w:rPr>
              <w:t>XI. Opis sposobu przygotowywania ofert</w:t>
            </w:r>
            <w:r w:rsidR="00E00AC0">
              <w:rPr>
                <w:noProof/>
                <w:webHidden/>
              </w:rPr>
              <w:tab/>
            </w:r>
            <w:r w:rsidR="00E00AC0">
              <w:rPr>
                <w:noProof/>
                <w:webHidden/>
              </w:rPr>
              <w:fldChar w:fldCharType="begin"/>
            </w:r>
            <w:r w:rsidR="00E00AC0">
              <w:rPr>
                <w:noProof/>
                <w:webHidden/>
              </w:rPr>
              <w:instrText xml:space="preserve"> PAGEREF _Toc471040049 \h </w:instrText>
            </w:r>
            <w:r w:rsidR="00E00AC0">
              <w:rPr>
                <w:noProof/>
                <w:webHidden/>
              </w:rPr>
            </w:r>
            <w:r w:rsidR="00E00AC0">
              <w:rPr>
                <w:noProof/>
                <w:webHidden/>
              </w:rPr>
              <w:fldChar w:fldCharType="separate"/>
            </w:r>
            <w:r w:rsidR="00045C45">
              <w:rPr>
                <w:noProof/>
                <w:webHidden/>
              </w:rPr>
              <w:t>6</w:t>
            </w:r>
            <w:r w:rsidR="00E00AC0">
              <w:rPr>
                <w:noProof/>
                <w:webHidden/>
              </w:rPr>
              <w:fldChar w:fldCharType="end"/>
            </w:r>
          </w:hyperlink>
        </w:p>
        <w:p w14:paraId="0C8692D6" w14:textId="77777777" w:rsidR="00E00AC0" w:rsidRDefault="00C61C03" w:rsidP="005F0A20">
          <w:pPr>
            <w:pStyle w:val="Spistreci1"/>
            <w:rPr>
              <w:rFonts w:asciiTheme="minorHAnsi" w:eastAsiaTheme="minorEastAsia" w:hAnsiTheme="minorHAnsi" w:cstheme="minorBidi"/>
              <w:noProof/>
              <w:lang w:eastAsia="pl-PL"/>
            </w:rPr>
          </w:pPr>
          <w:hyperlink w:anchor="_Toc471040050" w:history="1">
            <w:r w:rsidR="00E00AC0" w:rsidRPr="004B58C2">
              <w:rPr>
                <w:rStyle w:val="Hipercze"/>
                <w:noProof/>
              </w:rPr>
              <w:t>XII. Miejsce oraz termin składania i otwarcia ofert</w:t>
            </w:r>
            <w:r w:rsidR="00E00AC0">
              <w:rPr>
                <w:noProof/>
                <w:webHidden/>
              </w:rPr>
              <w:tab/>
            </w:r>
            <w:r w:rsidR="00E00AC0">
              <w:rPr>
                <w:noProof/>
                <w:webHidden/>
              </w:rPr>
              <w:fldChar w:fldCharType="begin"/>
            </w:r>
            <w:r w:rsidR="00E00AC0">
              <w:rPr>
                <w:noProof/>
                <w:webHidden/>
              </w:rPr>
              <w:instrText xml:space="preserve"> PAGEREF _Toc471040050 \h </w:instrText>
            </w:r>
            <w:r w:rsidR="00E00AC0">
              <w:rPr>
                <w:noProof/>
                <w:webHidden/>
              </w:rPr>
            </w:r>
            <w:r w:rsidR="00E00AC0">
              <w:rPr>
                <w:noProof/>
                <w:webHidden/>
              </w:rPr>
              <w:fldChar w:fldCharType="separate"/>
            </w:r>
            <w:r w:rsidR="00045C45">
              <w:rPr>
                <w:noProof/>
                <w:webHidden/>
              </w:rPr>
              <w:t>8</w:t>
            </w:r>
            <w:r w:rsidR="00E00AC0">
              <w:rPr>
                <w:noProof/>
                <w:webHidden/>
              </w:rPr>
              <w:fldChar w:fldCharType="end"/>
            </w:r>
          </w:hyperlink>
        </w:p>
        <w:p w14:paraId="21BBC807" w14:textId="77777777" w:rsidR="00E00AC0" w:rsidRDefault="00C61C03" w:rsidP="005F0A20">
          <w:pPr>
            <w:pStyle w:val="Spistreci1"/>
            <w:rPr>
              <w:rFonts w:asciiTheme="minorHAnsi" w:eastAsiaTheme="minorEastAsia" w:hAnsiTheme="minorHAnsi" w:cstheme="minorBidi"/>
              <w:noProof/>
              <w:lang w:eastAsia="pl-PL"/>
            </w:rPr>
          </w:pPr>
          <w:hyperlink w:anchor="_Toc471040051" w:history="1">
            <w:r w:rsidR="00E00AC0" w:rsidRPr="004B58C2">
              <w:rPr>
                <w:rStyle w:val="Hipercze"/>
                <w:noProof/>
              </w:rPr>
              <w:t>XIII. Opis sposobu obliczenia ceny</w:t>
            </w:r>
            <w:r w:rsidR="00E00AC0">
              <w:rPr>
                <w:noProof/>
                <w:webHidden/>
              </w:rPr>
              <w:tab/>
            </w:r>
            <w:r w:rsidR="00E00AC0">
              <w:rPr>
                <w:noProof/>
                <w:webHidden/>
              </w:rPr>
              <w:fldChar w:fldCharType="begin"/>
            </w:r>
            <w:r w:rsidR="00E00AC0">
              <w:rPr>
                <w:noProof/>
                <w:webHidden/>
              </w:rPr>
              <w:instrText xml:space="preserve"> PAGEREF _Toc471040051 \h </w:instrText>
            </w:r>
            <w:r w:rsidR="00E00AC0">
              <w:rPr>
                <w:noProof/>
                <w:webHidden/>
              </w:rPr>
            </w:r>
            <w:r w:rsidR="00E00AC0">
              <w:rPr>
                <w:noProof/>
                <w:webHidden/>
              </w:rPr>
              <w:fldChar w:fldCharType="separate"/>
            </w:r>
            <w:r w:rsidR="00045C45">
              <w:rPr>
                <w:noProof/>
                <w:webHidden/>
              </w:rPr>
              <w:t>8</w:t>
            </w:r>
            <w:r w:rsidR="00E00AC0">
              <w:rPr>
                <w:noProof/>
                <w:webHidden/>
              </w:rPr>
              <w:fldChar w:fldCharType="end"/>
            </w:r>
          </w:hyperlink>
        </w:p>
        <w:p w14:paraId="3BF5756E" w14:textId="77777777" w:rsidR="00E00AC0" w:rsidRDefault="00C61C03" w:rsidP="005F0A20">
          <w:pPr>
            <w:pStyle w:val="Spistreci1"/>
            <w:rPr>
              <w:rFonts w:asciiTheme="minorHAnsi" w:eastAsiaTheme="minorEastAsia" w:hAnsiTheme="minorHAnsi" w:cstheme="minorBidi"/>
              <w:noProof/>
              <w:lang w:eastAsia="pl-PL"/>
            </w:rPr>
          </w:pPr>
          <w:hyperlink w:anchor="_Toc471040052" w:history="1">
            <w:r w:rsidR="00E00AC0" w:rsidRPr="004B58C2">
              <w:rPr>
                <w:rStyle w:val="Hipercze"/>
                <w:noProof/>
              </w:rPr>
              <w:t>XIV. Opis kryteriów, którymi zamawiający będzie się kierował przy wyborze oferty, wraz z podaniem wag tych kryteriów i sposobu oceny ofert</w:t>
            </w:r>
            <w:r w:rsidR="00E00AC0">
              <w:rPr>
                <w:noProof/>
                <w:webHidden/>
              </w:rPr>
              <w:tab/>
            </w:r>
            <w:r w:rsidR="00E00AC0">
              <w:rPr>
                <w:noProof/>
                <w:webHidden/>
              </w:rPr>
              <w:fldChar w:fldCharType="begin"/>
            </w:r>
            <w:r w:rsidR="00E00AC0">
              <w:rPr>
                <w:noProof/>
                <w:webHidden/>
              </w:rPr>
              <w:instrText xml:space="preserve"> PAGEREF _Toc471040052 \h </w:instrText>
            </w:r>
            <w:r w:rsidR="00E00AC0">
              <w:rPr>
                <w:noProof/>
                <w:webHidden/>
              </w:rPr>
            </w:r>
            <w:r w:rsidR="00E00AC0">
              <w:rPr>
                <w:noProof/>
                <w:webHidden/>
              </w:rPr>
              <w:fldChar w:fldCharType="separate"/>
            </w:r>
            <w:r w:rsidR="00045C45">
              <w:rPr>
                <w:noProof/>
                <w:webHidden/>
              </w:rPr>
              <w:t>8</w:t>
            </w:r>
            <w:r w:rsidR="00E00AC0">
              <w:rPr>
                <w:noProof/>
                <w:webHidden/>
              </w:rPr>
              <w:fldChar w:fldCharType="end"/>
            </w:r>
          </w:hyperlink>
        </w:p>
        <w:p w14:paraId="52A6E257" w14:textId="77777777" w:rsidR="00E00AC0" w:rsidRDefault="00C61C03" w:rsidP="005F0A20">
          <w:pPr>
            <w:pStyle w:val="Spistreci1"/>
            <w:rPr>
              <w:rFonts w:asciiTheme="minorHAnsi" w:eastAsiaTheme="minorEastAsia" w:hAnsiTheme="minorHAnsi" w:cstheme="minorBidi"/>
              <w:noProof/>
              <w:lang w:eastAsia="pl-PL"/>
            </w:rPr>
          </w:pPr>
          <w:hyperlink w:anchor="_Toc471040053" w:history="1">
            <w:r w:rsidR="00E00AC0" w:rsidRPr="004B58C2">
              <w:rPr>
                <w:rStyle w:val="Hipercze"/>
                <w:noProof/>
              </w:rPr>
              <w:t>XV. Informacje o formalnościach, jakie powinny zostać dopełnione po wyborze oferty w celu zawarcia umowy w sprawie zamówienia publicznego</w:t>
            </w:r>
            <w:r w:rsidR="00E00AC0">
              <w:rPr>
                <w:noProof/>
                <w:webHidden/>
              </w:rPr>
              <w:tab/>
            </w:r>
            <w:r w:rsidR="00E00AC0">
              <w:rPr>
                <w:noProof/>
                <w:webHidden/>
              </w:rPr>
              <w:fldChar w:fldCharType="begin"/>
            </w:r>
            <w:r w:rsidR="00E00AC0">
              <w:rPr>
                <w:noProof/>
                <w:webHidden/>
              </w:rPr>
              <w:instrText xml:space="preserve"> PAGEREF _Toc471040053 \h </w:instrText>
            </w:r>
            <w:r w:rsidR="00E00AC0">
              <w:rPr>
                <w:noProof/>
                <w:webHidden/>
              </w:rPr>
            </w:r>
            <w:r w:rsidR="00E00AC0">
              <w:rPr>
                <w:noProof/>
                <w:webHidden/>
              </w:rPr>
              <w:fldChar w:fldCharType="separate"/>
            </w:r>
            <w:r w:rsidR="00045C45">
              <w:rPr>
                <w:noProof/>
                <w:webHidden/>
              </w:rPr>
              <w:t>10</w:t>
            </w:r>
            <w:r w:rsidR="00E00AC0">
              <w:rPr>
                <w:noProof/>
                <w:webHidden/>
              </w:rPr>
              <w:fldChar w:fldCharType="end"/>
            </w:r>
          </w:hyperlink>
        </w:p>
        <w:p w14:paraId="6745F43A" w14:textId="77777777" w:rsidR="00E00AC0" w:rsidRDefault="00C61C03" w:rsidP="005F0A20">
          <w:pPr>
            <w:pStyle w:val="Spistreci1"/>
            <w:rPr>
              <w:rFonts w:asciiTheme="minorHAnsi" w:eastAsiaTheme="minorEastAsia" w:hAnsiTheme="minorHAnsi" w:cstheme="minorBidi"/>
              <w:noProof/>
              <w:lang w:eastAsia="pl-PL"/>
            </w:rPr>
          </w:pPr>
          <w:hyperlink w:anchor="_Toc471040054" w:history="1">
            <w:r w:rsidR="00E00AC0" w:rsidRPr="004B58C2">
              <w:rPr>
                <w:rStyle w:val="Hipercze"/>
                <w:noProof/>
              </w:rPr>
              <w:t>XVI. Wymagania dotyczące zabezpieczenia należytego wykonania umowy</w:t>
            </w:r>
            <w:r w:rsidR="00E00AC0">
              <w:rPr>
                <w:noProof/>
                <w:webHidden/>
              </w:rPr>
              <w:tab/>
            </w:r>
            <w:r w:rsidR="00E00AC0">
              <w:rPr>
                <w:noProof/>
                <w:webHidden/>
              </w:rPr>
              <w:fldChar w:fldCharType="begin"/>
            </w:r>
            <w:r w:rsidR="00E00AC0">
              <w:rPr>
                <w:noProof/>
                <w:webHidden/>
              </w:rPr>
              <w:instrText xml:space="preserve"> PAGEREF _Toc471040054 \h </w:instrText>
            </w:r>
            <w:r w:rsidR="00E00AC0">
              <w:rPr>
                <w:noProof/>
                <w:webHidden/>
              </w:rPr>
            </w:r>
            <w:r w:rsidR="00E00AC0">
              <w:rPr>
                <w:noProof/>
                <w:webHidden/>
              </w:rPr>
              <w:fldChar w:fldCharType="separate"/>
            </w:r>
            <w:r w:rsidR="00045C45">
              <w:rPr>
                <w:noProof/>
                <w:webHidden/>
              </w:rPr>
              <w:t>10</w:t>
            </w:r>
            <w:r w:rsidR="00E00AC0">
              <w:rPr>
                <w:noProof/>
                <w:webHidden/>
              </w:rPr>
              <w:fldChar w:fldCharType="end"/>
            </w:r>
          </w:hyperlink>
        </w:p>
        <w:p w14:paraId="01B73FFF" w14:textId="77777777" w:rsidR="00E00AC0" w:rsidRDefault="00C61C03" w:rsidP="005F0A20">
          <w:pPr>
            <w:pStyle w:val="Spistreci1"/>
            <w:rPr>
              <w:rFonts w:asciiTheme="minorHAnsi" w:eastAsiaTheme="minorEastAsia" w:hAnsiTheme="minorHAnsi" w:cstheme="minorBidi"/>
              <w:noProof/>
              <w:lang w:eastAsia="pl-PL"/>
            </w:rPr>
          </w:pPr>
          <w:hyperlink w:anchor="_Toc471040055" w:history="1">
            <w:r w:rsidR="00E00AC0" w:rsidRPr="004B58C2">
              <w:rPr>
                <w:rStyle w:val="Hipercze"/>
                <w:noProof/>
              </w:rPr>
              <w:t>XVII. Istotne dla stron postanowienia, które zostaną wprowadzone do treści zawieranej umowy w sprawie zamówienia publicznego</w:t>
            </w:r>
            <w:r w:rsidR="00E00AC0">
              <w:rPr>
                <w:noProof/>
                <w:webHidden/>
              </w:rPr>
              <w:tab/>
            </w:r>
            <w:r w:rsidR="00E00AC0">
              <w:rPr>
                <w:noProof/>
                <w:webHidden/>
              </w:rPr>
              <w:fldChar w:fldCharType="begin"/>
            </w:r>
            <w:r w:rsidR="00E00AC0">
              <w:rPr>
                <w:noProof/>
                <w:webHidden/>
              </w:rPr>
              <w:instrText xml:space="preserve"> PAGEREF _Toc471040055 \h </w:instrText>
            </w:r>
            <w:r w:rsidR="00E00AC0">
              <w:rPr>
                <w:noProof/>
                <w:webHidden/>
              </w:rPr>
            </w:r>
            <w:r w:rsidR="00E00AC0">
              <w:rPr>
                <w:noProof/>
                <w:webHidden/>
              </w:rPr>
              <w:fldChar w:fldCharType="separate"/>
            </w:r>
            <w:r w:rsidR="00045C45">
              <w:rPr>
                <w:noProof/>
                <w:webHidden/>
              </w:rPr>
              <w:t>11</w:t>
            </w:r>
            <w:r w:rsidR="00E00AC0">
              <w:rPr>
                <w:noProof/>
                <w:webHidden/>
              </w:rPr>
              <w:fldChar w:fldCharType="end"/>
            </w:r>
          </w:hyperlink>
        </w:p>
        <w:p w14:paraId="6E1ED4D4" w14:textId="77777777" w:rsidR="00E00AC0" w:rsidRDefault="00C61C03" w:rsidP="005F0A20">
          <w:pPr>
            <w:pStyle w:val="Spistreci1"/>
            <w:rPr>
              <w:rFonts w:asciiTheme="minorHAnsi" w:eastAsiaTheme="minorEastAsia" w:hAnsiTheme="minorHAnsi" w:cstheme="minorBidi"/>
              <w:noProof/>
              <w:lang w:eastAsia="pl-PL"/>
            </w:rPr>
          </w:pPr>
          <w:hyperlink w:anchor="_Toc471040056" w:history="1">
            <w:r w:rsidR="00E00AC0" w:rsidRPr="004B58C2">
              <w:rPr>
                <w:rStyle w:val="Hipercze"/>
                <w:noProof/>
              </w:rPr>
              <w:t>XVIII. Pouczenie o środkach ochrony prawnej przysługujących wykonawcy w toku postępowania o udzielenie zamówienia</w:t>
            </w:r>
            <w:r w:rsidR="00E00AC0">
              <w:rPr>
                <w:noProof/>
                <w:webHidden/>
              </w:rPr>
              <w:tab/>
            </w:r>
            <w:r w:rsidR="00E00AC0">
              <w:rPr>
                <w:noProof/>
                <w:webHidden/>
              </w:rPr>
              <w:fldChar w:fldCharType="begin"/>
            </w:r>
            <w:r w:rsidR="00E00AC0">
              <w:rPr>
                <w:noProof/>
                <w:webHidden/>
              </w:rPr>
              <w:instrText xml:space="preserve"> PAGEREF _Toc471040056 \h </w:instrText>
            </w:r>
            <w:r w:rsidR="00E00AC0">
              <w:rPr>
                <w:noProof/>
                <w:webHidden/>
              </w:rPr>
            </w:r>
            <w:r w:rsidR="00E00AC0">
              <w:rPr>
                <w:noProof/>
                <w:webHidden/>
              </w:rPr>
              <w:fldChar w:fldCharType="separate"/>
            </w:r>
            <w:r w:rsidR="00045C45">
              <w:rPr>
                <w:noProof/>
                <w:webHidden/>
              </w:rPr>
              <w:t>11</w:t>
            </w:r>
            <w:r w:rsidR="00E00AC0">
              <w:rPr>
                <w:noProof/>
                <w:webHidden/>
              </w:rPr>
              <w:fldChar w:fldCharType="end"/>
            </w:r>
          </w:hyperlink>
        </w:p>
        <w:p w14:paraId="2FD7B5E4" w14:textId="77777777" w:rsidR="00E00AC0" w:rsidRDefault="00C61C03" w:rsidP="005F0A20">
          <w:pPr>
            <w:pStyle w:val="Spistreci1"/>
            <w:rPr>
              <w:rFonts w:asciiTheme="minorHAnsi" w:eastAsiaTheme="minorEastAsia" w:hAnsiTheme="minorHAnsi" w:cstheme="minorBidi"/>
              <w:noProof/>
              <w:lang w:eastAsia="pl-PL"/>
            </w:rPr>
          </w:pPr>
          <w:hyperlink w:anchor="_Toc471040057" w:history="1">
            <w:r w:rsidR="00E00AC0" w:rsidRPr="004B58C2">
              <w:rPr>
                <w:rStyle w:val="Hipercze"/>
                <w:noProof/>
              </w:rPr>
              <w:t>XIX. Informacje dodatkowe</w:t>
            </w:r>
            <w:r w:rsidR="00E00AC0">
              <w:rPr>
                <w:noProof/>
                <w:webHidden/>
              </w:rPr>
              <w:tab/>
            </w:r>
            <w:r w:rsidR="00E00AC0">
              <w:rPr>
                <w:noProof/>
                <w:webHidden/>
              </w:rPr>
              <w:fldChar w:fldCharType="begin"/>
            </w:r>
            <w:r w:rsidR="00E00AC0">
              <w:rPr>
                <w:noProof/>
                <w:webHidden/>
              </w:rPr>
              <w:instrText xml:space="preserve"> PAGEREF _Toc471040057 \h </w:instrText>
            </w:r>
            <w:r w:rsidR="00E00AC0">
              <w:rPr>
                <w:noProof/>
                <w:webHidden/>
              </w:rPr>
            </w:r>
            <w:r w:rsidR="00E00AC0">
              <w:rPr>
                <w:noProof/>
                <w:webHidden/>
              </w:rPr>
              <w:fldChar w:fldCharType="separate"/>
            </w:r>
            <w:r w:rsidR="00045C45">
              <w:rPr>
                <w:noProof/>
                <w:webHidden/>
              </w:rPr>
              <w:t>11</w:t>
            </w:r>
            <w:r w:rsidR="00E00AC0">
              <w:rPr>
                <w:noProof/>
                <w:webHidden/>
              </w:rPr>
              <w:fldChar w:fldCharType="end"/>
            </w:r>
          </w:hyperlink>
        </w:p>
        <w:p w14:paraId="0169B364" w14:textId="77777777" w:rsidR="00E00AC0" w:rsidRDefault="00C61C03" w:rsidP="005F0A20">
          <w:pPr>
            <w:pStyle w:val="Spistreci1"/>
            <w:rPr>
              <w:rFonts w:asciiTheme="minorHAnsi" w:eastAsiaTheme="minorEastAsia" w:hAnsiTheme="minorHAnsi" w:cstheme="minorBidi"/>
              <w:noProof/>
              <w:lang w:eastAsia="pl-PL"/>
            </w:rPr>
          </w:pPr>
          <w:hyperlink w:anchor="_Toc471040058" w:history="1">
            <w:r w:rsidR="00E00AC0" w:rsidRPr="004B58C2">
              <w:rPr>
                <w:rStyle w:val="Hipercze"/>
                <w:noProof/>
              </w:rPr>
              <w:t>XX. Załączniki</w:t>
            </w:r>
            <w:r w:rsidR="00E00AC0">
              <w:rPr>
                <w:noProof/>
                <w:webHidden/>
              </w:rPr>
              <w:tab/>
            </w:r>
            <w:r w:rsidR="00E00AC0">
              <w:rPr>
                <w:noProof/>
                <w:webHidden/>
              </w:rPr>
              <w:fldChar w:fldCharType="begin"/>
            </w:r>
            <w:r w:rsidR="00E00AC0">
              <w:rPr>
                <w:noProof/>
                <w:webHidden/>
              </w:rPr>
              <w:instrText xml:space="preserve"> PAGEREF _Toc471040058 \h </w:instrText>
            </w:r>
            <w:r w:rsidR="00E00AC0">
              <w:rPr>
                <w:noProof/>
                <w:webHidden/>
              </w:rPr>
            </w:r>
            <w:r w:rsidR="00E00AC0">
              <w:rPr>
                <w:noProof/>
                <w:webHidden/>
              </w:rPr>
              <w:fldChar w:fldCharType="separate"/>
            </w:r>
            <w:r w:rsidR="00045C45">
              <w:rPr>
                <w:noProof/>
                <w:webHidden/>
              </w:rPr>
              <w:t>12</w:t>
            </w:r>
            <w:r w:rsidR="00E00AC0">
              <w:rPr>
                <w:noProof/>
                <w:webHidden/>
              </w:rPr>
              <w:fldChar w:fldCharType="end"/>
            </w:r>
          </w:hyperlink>
        </w:p>
        <w:p w14:paraId="4F13A259" w14:textId="77777777" w:rsidR="00E317F5" w:rsidRPr="001D019D" w:rsidRDefault="00E317F5">
          <w:pPr>
            <w:rPr>
              <w:rFonts w:ascii="Times New Roman" w:hAnsi="Times New Roman"/>
            </w:rPr>
          </w:pPr>
          <w:r w:rsidRPr="001D019D">
            <w:rPr>
              <w:rFonts w:ascii="Times New Roman" w:hAnsi="Times New Roman"/>
              <w:b/>
              <w:bCs/>
            </w:rPr>
            <w:fldChar w:fldCharType="end"/>
          </w:r>
        </w:p>
      </w:sdtContent>
    </w:sdt>
    <w:p w14:paraId="3F4811D1" w14:textId="77777777" w:rsidR="0048515B" w:rsidRPr="001D019D" w:rsidRDefault="0048515B" w:rsidP="0048515B">
      <w:pPr>
        <w:rPr>
          <w:rFonts w:ascii="Times New Roman" w:hAnsi="Times New Roman"/>
          <w:color w:val="FF0000"/>
        </w:rPr>
      </w:pPr>
    </w:p>
    <w:p w14:paraId="4AE049EE" w14:textId="77777777" w:rsidR="0048515B" w:rsidRPr="001D019D" w:rsidRDefault="0048515B" w:rsidP="0048515B">
      <w:pPr>
        <w:rPr>
          <w:rFonts w:ascii="Times New Roman" w:hAnsi="Times New Roman"/>
          <w:color w:val="FF0000"/>
        </w:rPr>
      </w:pPr>
      <w:r w:rsidRPr="001D019D">
        <w:rPr>
          <w:rFonts w:ascii="Times New Roman" w:hAnsi="Times New Roman"/>
          <w:color w:val="FF0000"/>
        </w:rPr>
        <w:tab/>
      </w:r>
    </w:p>
    <w:p w14:paraId="1981027C" w14:textId="77777777" w:rsidR="00EA113C" w:rsidRDefault="0048515B" w:rsidP="0048515B">
      <w:pPr>
        <w:rPr>
          <w:rFonts w:ascii="Times New Roman" w:hAnsi="Times New Roman"/>
          <w:color w:val="FF0000"/>
        </w:rPr>
      </w:pPr>
      <w:r w:rsidRPr="001D019D">
        <w:rPr>
          <w:rFonts w:ascii="Times New Roman" w:hAnsi="Times New Roman"/>
          <w:color w:val="FF0000"/>
        </w:rPr>
        <w:t xml:space="preserve"> </w:t>
      </w:r>
    </w:p>
    <w:p w14:paraId="05490C6B" w14:textId="77777777" w:rsidR="0048515B" w:rsidRPr="001D019D" w:rsidRDefault="00EA113C" w:rsidP="005F0A20">
      <w:pPr>
        <w:spacing w:before="0" w:after="200"/>
        <w:ind w:left="0"/>
        <w:contextualSpacing w:val="0"/>
        <w:jc w:val="left"/>
        <w:rPr>
          <w:rFonts w:ascii="Times New Roman" w:hAnsi="Times New Roman"/>
          <w:color w:val="FF0000"/>
        </w:rPr>
      </w:pPr>
      <w:r>
        <w:rPr>
          <w:rFonts w:ascii="Times New Roman" w:hAnsi="Times New Roman"/>
          <w:color w:val="FF0000"/>
        </w:rPr>
        <w:br w:type="page"/>
      </w:r>
    </w:p>
    <w:p w14:paraId="5E6E0F47" w14:textId="77777777" w:rsidR="00E317F5" w:rsidRPr="001D019D" w:rsidRDefault="00E317F5" w:rsidP="001D019D">
      <w:pPr>
        <w:pStyle w:val="Nagwek1"/>
        <w:rPr>
          <w:rFonts w:ascii="Times New Roman" w:hAnsi="Times New Roman" w:cs="Times New Roman"/>
        </w:rPr>
      </w:pPr>
      <w:bookmarkStart w:id="1" w:name="_Toc471040039"/>
      <w:r w:rsidRPr="001D019D">
        <w:rPr>
          <w:rFonts w:ascii="Times New Roman" w:hAnsi="Times New Roman" w:cs="Times New Roman"/>
        </w:rPr>
        <w:lastRenderedPageBreak/>
        <w:t xml:space="preserve">I. Nazwa oraz adres </w:t>
      </w:r>
      <w:r w:rsidR="001D019D" w:rsidRPr="001D019D">
        <w:rPr>
          <w:rFonts w:ascii="Times New Roman" w:hAnsi="Times New Roman" w:cs="Times New Roman"/>
        </w:rPr>
        <w:t>Zamawiającego</w:t>
      </w:r>
      <w:bookmarkEnd w:id="1"/>
    </w:p>
    <w:p w14:paraId="3F4D0FA7" w14:textId="77777777" w:rsidR="00E317F5" w:rsidRPr="001D019D" w:rsidRDefault="00E317F5" w:rsidP="00E317F5">
      <w:pPr>
        <w:ind w:left="708"/>
        <w:rPr>
          <w:rFonts w:ascii="Times New Roman" w:hAnsi="Times New Roman"/>
        </w:rPr>
      </w:pPr>
      <w:r w:rsidRPr="001D019D">
        <w:rPr>
          <w:rFonts w:ascii="Times New Roman" w:hAnsi="Times New Roman"/>
        </w:rPr>
        <w:t xml:space="preserve">Pedagogiczna Biblioteka Wojewódzka w </w:t>
      </w:r>
      <w:r w:rsidR="001D019D" w:rsidRPr="001D019D">
        <w:rPr>
          <w:rFonts w:ascii="Times New Roman" w:hAnsi="Times New Roman"/>
        </w:rPr>
        <w:t>Rzeszowie</w:t>
      </w:r>
    </w:p>
    <w:p w14:paraId="0A5E52FC" w14:textId="77777777" w:rsidR="00E317F5" w:rsidRPr="001D019D" w:rsidRDefault="00E317F5" w:rsidP="00E317F5">
      <w:pPr>
        <w:ind w:left="708"/>
        <w:rPr>
          <w:rFonts w:ascii="Times New Roman" w:hAnsi="Times New Roman"/>
        </w:rPr>
      </w:pPr>
      <w:r w:rsidRPr="001D019D">
        <w:rPr>
          <w:rFonts w:ascii="Times New Roman" w:hAnsi="Times New Roman"/>
        </w:rPr>
        <w:t>ul. Gałęzowskiego 4</w:t>
      </w:r>
    </w:p>
    <w:p w14:paraId="5FA254CD" w14:textId="0390DEE2" w:rsidR="00E317F5" w:rsidRPr="001D019D" w:rsidRDefault="00E317F5" w:rsidP="00E317F5">
      <w:pPr>
        <w:ind w:left="708"/>
        <w:rPr>
          <w:rFonts w:ascii="Times New Roman" w:hAnsi="Times New Roman"/>
        </w:rPr>
      </w:pPr>
      <w:r w:rsidRPr="001D019D">
        <w:rPr>
          <w:rFonts w:ascii="Times New Roman" w:hAnsi="Times New Roman"/>
        </w:rPr>
        <w:t xml:space="preserve">35-074 </w:t>
      </w:r>
      <w:r w:rsidR="001D019D" w:rsidRPr="001D019D">
        <w:rPr>
          <w:rFonts w:ascii="Times New Roman" w:hAnsi="Times New Roman"/>
        </w:rPr>
        <w:t>Rzesz</w:t>
      </w:r>
      <w:r w:rsidR="00830F37">
        <w:rPr>
          <w:rFonts w:ascii="Times New Roman" w:hAnsi="Times New Roman"/>
        </w:rPr>
        <w:t>ów</w:t>
      </w:r>
    </w:p>
    <w:p w14:paraId="719C32B5" w14:textId="77777777" w:rsidR="00E317F5" w:rsidRPr="001D019D" w:rsidRDefault="00E317F5" w:rsidP="00E317F5">
      <w:pPr>
        <w:ind w:left="708"/>
        <w:rPr>
          <w:rFonts w:ascii="Times New Roman" w:hAnsi="Times New Roman"/>
        </w:rPr>
      </w:pPr>
      <w:r w:rsidRPr="001D019D">
        <w:rPr>
          <w:rFonts w:ascii="Times New Roman" w:hAnsi="Times New Roman"/>
        </w:rPr>
        <w:t>tel.: 17</w:t>
      </w:r>
      <w:r w:rsidR="001D019D">
        <w:rPr>
          <w:rFonts w:ascii="Times New Roman" w:hAnsi="Times New Roman"/>
        </w:rPr>
        <w:t xml:space="preserve"> 853 62 23</w:t>
      </w:r>
    </w:p>
    <w:p w14:paraId="10523BB9" w14:textId="77777777" w:rsidR="00E317F5" w:rsidRPr="001D019D" w:rsidRDefault="00E317F5" w:rsidP="00E317F5">
      <w:pPr>
        <w:ind w:left="708"/>
        <w:rPr>
          <w:rFonts w:ascii="Times New Roman" w:hAnsi="Times New Roman"/>
        </w:rPr>
      </w:pPr>
      <w:r w:rsidRPr="001D019D">
        <w:rPr>
          <w:rFonts w:ascii="Times New Roman" w:hAnsi="Times New Roman"/>
        </w:rPr>
        <w:t>faks: 17</w:t>
      </w:r>
      <w:r w:rsidR="001D019D">
        <w:rPr>
          <w:rFonts w:ascii="Times New Roman" w:hAnsi="Times New Roman"/>
        </w:rPr>
        <w:t xml:space="preserve"> 853 62 23</w:t>
      </w:r>
    </w:p>
    <w:p w14:paraId="3DC9E653" w14:textId="77777777" w:rsidR="00E317F5" w:rsidRPr="001D019D" w:rsidRDefault="00E317F5" w:rsidP="00E317F5">
      <w:pPr>
        <w:ind w:left="708"/>
        <w:rPr>
          <w:rFonts w:ascii="Times New Roman" w:hAnsi="Times New Roman"/>
        </w:rPr>
      </w:pPr>
      <w:r w:rsidRPr="001D019D">
        <w:rPr>
          <w:rFonts w:ascii="Times New Roman" w:hAnsi="Times New Roman"/>
        </w:rPr>
        <w:t xml:space="preserve">strona www: </w:t>
      </w:r>
      <w:hyperlink r:id="rId11" w:history="1">
        <w:r w:rsidRPr="001D019D">
          <w:rPr>
            <w:rStyle w:val="Hipercze"/>
            <w:rFonts w:ascii="Times New Roman" w:hAnsi="Times New Roman"/>
          </w:rPr>
          <w:t>http://rzeszow.pbw.org.pl</w:t>
        </w:r>
      </w:hyperlink>
    </w:p>
    <w:p w14:paraId="0595C7E3" w14:textId="77777777" w:rsidR="00E317F5" w:rsidRPr="001D019D" w:rsidRDefault="00E317F5" w:rsidP="00E317F5">
      <w:pPr>
        <w:ind w:left="708"/>
        <w:rPr>
          <w:rFonts w:ascii="Times New Roman" w:hAnsi="Times New Roman"/>
        </w:rPr>
      </w:pPr>
      <w:r w:rsidRPr="001D019D">
        <w:rPr>
          <w:rFonts w:ascii="Times New Roman" w:hAnsi="Times New Roman"/>
        </w:rPr>
        <w:t xml:space="preserve">strona BIP: </w:t>
      </w:r>
      <w:hyperlink r:id="rId12" w:history="1">
        <w:r w:rsidRPr="001D019D">
          <w:rPr>
            <w:rStyle w:val="Hipercze"/>
            <w:rFonts w:ascii="Times New Roman" w:hAnsi="Times New Roman"/>
          </w:rPr>
          <w:t>http://bip.rzeszow.pbw.org.pl</w:t>
        </w:r>
      </w:hyperlink>
    </w:p>
    <w:p w14:paraId="5E21F8C0" w14:textId="77777777" w:rsidR="0048515B" w:rsidRPr="001D019D" w:rsidRDefault="00E317F5" w:rsidP="005F0A20">
      <w:pPr>
        <w:ind w:left="708"/>
        <w:rPr>
          <w:rFonts w:ascii="Times New Roman" w:hAnsi="Times New Roman"/>
        </w:rPr>
      </w:pPr>
      <w:r w:rsidRPr="001D019D">
        <w:rPr>
          <w:rFonts w:ascii="Times New Roman" w:hAnsi="Times New Roman"/>
        </w:rPr>
        <w:t xml:space="preserve">e-mail: </w:t>
      </w:r>
      <w:hyperlink r:id="rId13" w:history="1">
        <w:r w:rsidRPr="001D019D">
          <w:rPr>
            <w:rStyle w:val="Hipercze"/>
            <w:rFonts w:ascii="Times New Roman" w:hAnsi="Times New Roman"/>
          </w:rPr>
          <w:t>rzeszow@pbw.org.pl</w:t>
        </w:r>
      </w:hyperlink>
    </w:p>
    <w:p w14:paraId="5850BACF" w14:textId="77777777" w:rsidR="001D019D" w:rsidRPr="001D019D" w:rsidRDefault="001D019D" w:rsidP="001D019D">
      <w:pPr>
        <w:pStyle w:val="Nagwek1"/>
      </w:pPr>
      <w:bookmarkStart w:id="2" w:name="_Toc471040040"/>
      <w:r w:rsidRPr="001D019D">
        <w:t>II. Tryb udzie</w:t>
      </w:r>
      <w:r>
        <w:t>lenia zamówienia</w:t>
      </w:r>
      <w:bookmarkEnd w:id="2"/>
    </w:p>
    <w:p w14:paraId="2C1B87F8" w14:textId="77777777" w:rsidR="001D019D" w:rsidRPr="001D019D" w:rsidRDefault="001D019D" w:rsidP="001D019D">
      <w:pPr>
        <w:pStyle w:val="Akapitzlist"/>
        <w:numPr>
          <w:ilvl w:val="0"/>
          <w:numId w:val="2"/>
        </w:numPr>
        <w:rPr>
          <w:rFonts w:ascii="Times New Roman" w:hAnsi="Times New Roman"/>
        </w:rPr>
      </w:pPr>
      <w:r w:rsidRPr="00087A31">
        <w:rPr>
          <w:rFonts w:ascii="Times New Roman" w:hAnsi="Times New Roman"/>
          <w:b/>
        </w:rPr>
        <w:t>Wskazanie trybu udzielenia zamówienia:</w:t>
      </w:r>
      <w:r w:rsidRPr="001D019D">
        <w:rPr>
          <w:rFonts w:ascii="Times New Roman" w:hAnsi="Times New Roman"/>
        </w:rPr>
        <w:t xml:space="preserve"> przetarg nieograniczony.</w:t>
      </w:r>
    </w:p>
    <w:p w14:paraId="373BF6BB" w14:textId="77777777" w:rsidR="001D019D" w:rsidRPr="001D019D" w:rsidRDefault="001D019D" w:rsidP="001D019D">
      <w:pPr>
        <w:pStyle w:val="Akapitzlist"/>
        <w:numPr>
          <w:ilvl w:val="0"/>
          <w:numId w:val="2"/>
        </w:numPr>
        <w:rPr>
          <w:rFonts w:ascii="Times New Roman" w:hAnsi="Times New Roman"/>
        </w:rPr>
      </w:pPr>
      <w:r w:rsidRPr="00087A31">
        <w:rPr>
          <w:rFonts w:ascii="Times New Roman" w:hAnsi="Times New Roman"/>
          <w:b/>
        </w:rPr>
        <w:t>Podstawa prawna:</w:t>
      </w:r>
      <w:r w:rsidRPr="001D019D">
        <w:rPr>
          <w:rFonts w:ascii="Times New Roman" w:hAnsi="Times New Roman"/>
        </w:rPr>
        <w:t xml:space="preserve"> art. 10 ust. 1 i art. 39 ustawy z dnia z dnia 29 stycznia 2004 r. – Prawo Zamówień Publicznych (Dz.U. z 2015 r. poz. 2164, z późn. zm.) – zwanej dalej „ustawą”.</w:t>
      </w:r>
    </w:p>
    <w:p w14:paraId="12754245" w14:textId="77777777" w:rsidR="001D019D" w:rsidRPr="005F0A20" w:rsidRDefault="001D019D" w:rsidP="005F0A20">
      <w:pPr>
        <w:pStyle w:val="Akapitzlist"/>
        <w:numPr>
          <w:ilvl w:val="0"/>
          <w:numId w:val="2"/>
        </w:numPr>
        <w:rPr>
          <w:rFonts w:ascii="Times New Roman" w:hAnsi="Times New Roman"/>
        </w:rPr>
      </w:pPr>
      <w:r w:rsidRPr="001D019D">
        <w:rPr>
          <w:rFonts w:ascii="Times New Roman" w:hAnsi="Times New Roman"/>
        </w:rPr>
        <w:t>Zamawiający zastrzega sobie możliwość dokonania w pierwszej kolejności oceny ofert, a następnie zbadania, czy wykonawca którego oferta została oceniona jako najkorzystniejsza, nie podlega wykluczeniu oraz spełnia warunki udziału w postępowaniu (art. 24aa ustawy).</w:t>
      </w:r>
    </w:p>
    <w:p w14:paraId="377C1ED8" w14:textId="77777777" w:rsidR="001D019D" w:rsidRPr="001D019D" w:rsidRDefault="001D019D" w:rsidP="001D019D">
      <w:pPr>
        <w:pStyle w:val="Nagwek1"/>
      </w:pPr>
      <w:bookmarkStart w:id="3" w:name="_Toc471040041"/>
      <w:r w:rsidRPr="001D019D">
        <w:t>I</w:t>
      </w:r>
      <w:r>
        <w:t>II. Opis przedmiotu zamówienia</w:t>
      </w:r>
      <w:bookmarkEnd w:id="3"/>
    </w:p>
    <w:p w14:paraId="2FB80CC7" w14:textId="77777777" w:rsidR="001D019D" w:rsidRPr="00830F37" w:rsidRDefault="00087A31" w:rsidP="00F35453">
      <w:pPr>
        <w:pStyle w:val="Akapitzlist"/>
        <w:numPr>
          <w:ilvl w:val="0"/>
          <w:numId w:val="4"/>
        </w:numPr>
        <w:rPr>
          <w:rFonts w:ascii="Times New Roman" w:hAnsi="Times New Roman"/>
        </w:rPr>
      </w:pPr>
      <w:r w:rsidRPr="00830F37">
        <w:rPr>
          <w:rFonts w:ascii="Times New Roman" w:hAnsi="Times New Roman"/>
        </w:rPr>
        <w:t xml:space="preserve">Przedmiotem zamówienia jest </w:t>
      </w:r>
      <w:r w:rsidR="00E14369" w:rsidRPr="00830F37">
        <w:rPr>
          <w:rFonts w:ascii="Times New Roman" w:hAnsi="Times New Roman"/>
        </w:rPr>
        <w:t>Wspomaganie Z</w:t>
      </w:r>
      <w:r w:rsidR="00F35453" w:rsidRPr="00830F37">
        <w:rPr>
          <w:rFonts w:ascii="Times New Roman" w:hAnsi="Times New Roman"/>
        </w:rPr>
        <w:t>amawiającego przy użytkowaniu Kompleksowego Systemu Zarządzania Biblioteką wdrożonego w sieci Podkarpa</w:t>
      </w:r>
      <w:r w:rsidR="00E14369" w:rsidRPr="00830F37">
        <w:rPr>
          <w:rFonts w:ascii="Times New Roman" w:hAnsi="Times New Roman"/>
        </w:rPr>
        <w:t>ckich Bibliotek Pedagogicznych Województwa P</w:t>
      </w:r>
      <w:r w:rsidR="00F35453" w:rsidRPr="00830F37">
        <w:rPr>
          <w:rFonts w:ascii="Times New Roman" w:hAnsi="Times New Roman"/>
        </w:rPr>
        <w:t>odkarpackiego</w:t>
      </w:r>
      <w:r w:rsidRPr="00830F37">
        <w:rPr>
          <w:rFonts w:ascii="Times New Roman" w:hAnsi="Times New Roman"/>
        </w:rPr>
        <w:t>.</w:t>
      </w:r>
    </w:p>
    <w:p w14:paraId="42CEECA2" w14:textId="77777777" w:rsidR="001D019D" w:rsidRPr="001D019D" w:rsidRDefault="001D019D" w:rsidP="005F0A20">
      <w:pPr>
        <w:ind w:left="360"/>
        <w:rPr>
          <w:rFonts w:ascii="Times New Roman" w:hAnsi="Times New Roman"/>
        </w:rPr>
      </w:pPr>
      <w:r w:rsidRPr="001D019D">
        <w:rPr>
          <w:rFonts w:ascii="Times New Roman" w:hAnsi="Times New Roman"/>
        </w:rPr>
        <w:t>Szczegółowy Opis Przedmiotu Zamówienia stanowi Załącznik nr 4 do SIWZ.</w:t>
      </w:r>
    </w:p>
    <w:p w14:paraId="1758E17D" w14:textId="489C6A67" w:rsidR="001D019D" w:rsidRPr="001D019D" w:rsidRDefault="00087A31" w:rsidP="005F0A20">
      <w:pPr>
        <w:ind w:left="360"/>
        <w:rPr>
          <w:rFonts w:ascii="Times New Roman" w:hAnsi="Times New Roman"/>
        </w:rPr>
      </w:pPr>
      <w:r>
        <w:rPr>
          <w:rFonts w:ascii="Times New Roman" w:hAnsi="Times New Roman"/>
        </w:rPr>
        <w:br/>
      </w:r>
      <w:r w:rsidR="001D019D" w:rsidRPr="001D019D">
        <w:rPr>
          <w:rFonts w:ascii="Times New Roman" w:hAnsi="Times New Roman"/>
        </w:rPr>
        <w:t xml:space="preserve">Zgodnie z art. 29 ust. 3a – ustawy Prawo zamówień publicznych Zamawiający wymaga aby wszelkie czynności podejmowane przez Wykonawcę i związane z </w:t>
      </w:r>
      <w:r w:rsidR="00830F37">
        <w:rPr>
          <w:rFonts w:ascii="Times New Roman" w:hAnsi="Times New Roman"/>
        </w:rPr>
        <w:t>realizacją</w:t>
      </w:r>
      <w:r w:rsidR="001D019D" w:rsidRPr="001D019D">
        <w:rPr>
          <w:rFonts w:ascii="Times New Roman" w:hAnsi="Times New Roman"/>
        </w:rPr>
        <w:t xml:space="preserve"> przedmiotu umowy wykonywane były przez pracowników zatrudnionych na podstawie umowy o pracę (art. 22 § 1 ustawy z dnia 26 czerwca 1974 r. - Kodeks pracy).</w:t>
      </w:r>
    </w:p>
    <w:p w14:paraId="47CF3BB2" w14:textId="77777777" w:rsidR="001D019D" w:rsidRPr="001D019D" w:rsidRDefault="001D019D" w:rsidP="001D019D">
      <w:pPr>
        <w:ind w:left="0"/>
        <w:rPr>
          <w:rFonts w:ascii="Times New Roman" w:hAnsi="Times New Roman"/>
        </w:rPr>
      </w:pPr>
    </w:p>
    <w:p w14:paraId="7431F9D9" w14:textId="77777777" w:rsidR="001D019D" w:rsidRDefault="001D019D" w:rsidP="001D019D">
      <w:pPr>
        <w:pStyle w:val="Akapitzlist"/>
        <w:numPr>
          <w:ilvl w:val="0"/>
          <w:numId w:val="4"/>
        </w:numPr>
        <w:rPr>
          <w:rFonts w:ascii="Times New Roman" w:hAnsi="Times New Roman"/>
        </w:rPr>
      </w:pPr>
      <w:r w:rsidRPr="00087A31">
        <w:rPr>
          <w:rFonts w:ascii="Times New Roman" w:hAnsi="Times New Roman"/>
          <w:b/>
        </w:rPr>
        <w:t>Nomenklatura – kod CPV</w:t>
      </w:r>
      <w:r w:rsidRPr="001D019D">
        <w:rPr>
          <w:rFonts w:ascii="Times New Roman" w:hAnsi="Times New Roman"/>
        </w:rPr>
        <w:t xml:space="preserve"> (Wspólny Słownik Zamówień)</w:t>
      </w:r>
    </w:p>
    <w:p w14:paraId="3C4AE009" w14:textId="77777777" w:rsidR="005F0A20" w:rsidRPr="00087A31" w:rsidRDefault="00087A31" w:rsidP="005F0A20">
      <w:pPr>
        <w:ind w:left="708"/>
        <w:rPr>
          <w:rFonts w:ascii="Times New Roman" w:hAnsi="Times New Roman"/>
        </w:rPr>
      </w:pPr>
      <w:r w:rsidRPr="00830F37">
        <w:rPr>
          <w:rFonts w:ascii="Times New Roman" w:hAnsi="Times New Roman"/>
        </w:rPr>
        <w:t>72253200-5 Usługi w zakresie wsparcia systemu</w:t>
      </w:r>
    </w:p>
    <w:p w14:paraId="1F8189D2" w14:textId="77777777" w:rsidR="00087A31" w:rsidRPr="00087A31" w:rsidRDefault="00087A31" w:rsidP="00087A31">
      <w:pPr>
        <w:pStyle w:val="Nagwek1"/>
      </w:pPr>
      <w:bookmarkStart w:id="4" w:name="_Toc471040042"/>
      <w:r w:rsidRPr="00087A31">
        <w:t>I</w:t>
      </w:r>
      <w:r w:rsidR="00E00AC0">
        <w:t>V. Termin wykonania zamówienia</w:t>
      </w:r>
      <w:bookmarkEnd w:id="4"/>
    </w:p>
    <w:p w14:paraId="4790FAE1" w14:textId="385BCAA2" w:rsidR="00087A31" w:rsidRPr="00087A31" w:rsidRDefault="00087A31" w:rsidP="005F0A20">
      <w:pPr>
        <w:ind w:left="0"/>
        <w:rPr>
          <w:rFonts w:ascii="Times New Roman" w:hAnsi="Times New Roman"/>
        </w:rPr>
      </w:pPr>
      <w:r w:rsidRPr="00087A31">
        <w:rPr>
          <w:rFonts w:ascii="Times New Roman" w:hAnsi="Times New Roman"/>
          <w:b/>
        </w:rPr>
        <w:t xml:space="preserve">Termin realizacji </w:t>
      </w:r>
      <w:r w:rsidR="00E14369" w:rsidRPr="00087A31">
        <w:rPr>
          <w:rFonts w:ascii="Times New Roman" w:hAnsi="Times New Roman"/>
          <w:b/>
        </w:rPr>
        <w:t>zamówienia</w:t>
      </w:r>
      <w:r w:rsidRPr="00087A31">
        <w:rPr>
          <w:rFonts w:ascii="Times New Roman" w:hAnsi="Times New Roman"/>
          <w:b/>
        </w:rPr>
        <w:t>:</w:t>
      </w:r>
      <w:r w:rsidRPr="00087A31">
        <w:rPr>
          <w:rFonts w:ascii="Times New Roman" w:hAnsi="Times New Roman"/>
        </w:rPr>
        <w:t xml:space="preserve"> </w:t>
      </w:r>
      <w:r w:rsidRPr="00830F37">
        <w:rPr>
          <w:rFonts w:ascii="Times New Roman" w:hAnsi="Times New Roman"/>
        </w:rPr>
        <w:t xml:space="preserve">od </w:t>
      </w:r>
      <w:r w:rsidR="00E14369" w:rsidRPr="00830F37">
        <w:rPr>
          <w:rFonts w:ascii="Times New Roman" w:hAnsi="Times New Roman"/>
        </w:rPr>
        <w:t>dnia zawarcia umowy</w:t>
      </w:r>
      <w:r w:rsidR="00830F37">
        <w:rPr>
          <w:rFonts w:ascii="Times New Roman" w:hAnsi="Times New Roman"/>
        </w:rPr>
        <w:t xml:space="preserve"> do 31 grudnia 2017</w:t>
      </w:r>
      <w:r w:rsidR="005F0A20" w:rsidRPr="00830F37">
        <w:rPr>
          <w:rFonts w:ascii="Times New Roman" w:hAnsi="Times New Roman"/>
        </w:rPr>
        <w:t>r.</w:t>
      </w:r>
    </w:p>
    <w:p w14:paraId="1FF56F6B" w14:textId="77777777" w:rsidR="00087A31" w:rsidRPr="00087A31" w:rsidRDefault="00087A31" w:rsidP="00087A31">
      <w:pPr>
        <w:pStyle w:val="Nagwek1"/>
      </w:pPr>
      <w:bookmarkStart w:id="5" w:name="_Toc471040043"/>
      <w:r w:rsidRPr="00087A31">
        <w:t xml:space="preserve">V. </w:t>
      </w:r>
      <w:r w:rsidR="00E00AC0">
        <w:t xml:space="preserve">Warunki udziału w </w:t>
      </w:r>
      <w:bookmarkEnd w:id="5"/>
      <w:r w:rsidR="00EB6AA1">
        <w:t>postępowaniu</w:t>
      </w:r>
    </w:p>
    <w:p w14:paraId="4FF0B046" w14:textId="77777777" w:rsidR="00830F37" w:rsidRPr="00830F37" w:rsidRDefault="00830F37" w:rsidP="00830F37">
      <w:pPr>
        <w:rPr>
          <w:rFonts w:ascii="Times New Roman" w:hAnsi="Times New Roman"/>
        </w:rPr>
      </w:pPr>
      <w:bookmarkStart w:id="6" w:name="_Toc471040044"/>
      <w:r w:rsidRPr="00830F37">
        <w:rPr>
          <w:rFonts w:ascii="Times New Roman" w:hAnsi="Times New Roman"/>
        </w:rPr>
        <w:t>O udzielenie zamówienia mogą ubiegać się Wykonawcy:</w:t>
      </w:r>
    </w:p>
    <w:p w14:paraId="5FA75069" w14:textId="77777777" w:rsidR="00830F37" w:rsidRPr="00830F37" w:rsidRDefault="00830F37" w:rsidP="00830F37">
      <w:pPr>
        <w:rPr>
          <w:rFonts w:ascii="Times New Roman" w:hAnsi="Times New Roman"/>
        </w:rPr>
      </w:pPr>
    </w:p>
    <w:p w14:paraId="30C4A3F6" w14:textId="77777777" w:rsidR="00830F37" w:rsidRPr="00830F37" w:rsidRDefault="00830F37" w:rsidP="00830F37">
      <w:pPr>
        <w:rPr>
          <w:rFonts w:ascii="Times New Roman" w:hAnsi="Times New Roman"/>
        </w:rPr>
      </w:pPr>
      <w:r w:rsidRPr="00830F37">
        <w:rPr>
          <w:rFonts w:ascii="Times New Roman" w:hAnsi="Times New Roman"/>
        </w:rPr>
        <w:t>Którzy nie podlegają wykluczeniu na podstawie art. 24 ust. 1 i ust. 5 ustawy Pzp</w:t>
      </w:r>
    </w:p>
    <w:p w14:paraId="02D2E9B7" w14:textId="77777777" w:rsidR="00830F37" w:rsidRPr="00830F37" w:rsidRDefault="00830F37" w:rsidP="00830F37">
      <w:pPr>
        <w:rPr>
          <w:rFonts w:ascii="Times New Roman" w:hAnsi="Times New Roman"/>
        </w:rPr>
      </w:pPr>
    </w:p>
    <w:p w14:paraId="705CC0AF" w14:textId="77777777" w:rsidR="00830F37" w:rsidRPr="00830F37" w:rsidRDefault="00830F37" w:rsidP="00830F37">
      <w:pPr>
        <w:rPr>
          <w:rFonts w:ascii="Times New Roman" w:hAnsi="Times New Roman"/>
        </w:rPr>
      </w:pPr>
      <w:r w:rsidRPr="00830F37">
        <w:rPr>
          <w:rFonts w:ascii="Times New Roman" w:hAnsi="Times New Roman"/>
        </w:rPr>
        <w:t xml:space="preserve">Spełniają warunki udziału w postępowaniu dotyczące: </w:t>
      </w:r>
    </w:p>
    <w:p w14:paraId="3158E40D" w14:textId="77777777" w:rsidR="00830F37" w:rsidRPr="00830F37" w:rsidRDefault="00830F37" w:rsidP="00830F37">
      <w:pPr>
        <w:rPr>
          <w:rFonts w:ascii="Times New Roman" w:hAnsi="Times New Roman"/>
        </w:rPr>
      </w:pPr>
    </w:p>
    <w:p w14:paraId="448BE5EC" w14:textId="77777777" w:rsidR="00830F37" w:rsidRPr="00830F37" w:rsidRDefault="00830F37" w:rsidP="00830F37">
      <w:pPr>
        <w:pStyle w:val="Akapitzlist"/>
        <w:numPr>
          <w:ilvl w:val="1"/>
          <w:numId w:val="2"/>
        </w:numPr>
        <w:rPr>
          <w:rFonts w:ascii="Times New Roman" w:hAnsi="Times New Roman"/>
        </w:rPr>
      </w:pPr>
      <w:r w:rsidRPr="00830F37">
        <w:rPr>
          <w:rFonts w:ascii="Times New Roman" w:hAnsi="Times New Roman"/>
          <w:b/>
        </w:rPr>
        <w:t>Kompetencji lub uprawnień do prowadzenia określonej działalności zawodowej, o ile wynika to z odrębnych przepisów</w:t>
      </w:r>
      <w:r w:rsidRPr="00830F37">
        <w:rPr>
          <w:rFonts w:ascii="Times New Roman" w:hAnsi="Times New Roman"/>
        </w:rPr>
        <w:t xml:space="preserve">: </w:t>
      </w:r>
    </w:p>
    <w:p w14:paraId="4745B5D8" w14:textId="77777777" w:rsidR="00830F37" w:rsidRPr="00830F37" w:rsidRDefault="00830F37" w:rsidP="00830F37">
      <w:pPr>
        <w:pStyle w:val="Akapitzlist"/>
        <w:ind w:left="1080"/>
        <w:rPr>
          <w:rFonts w:ascii="Times New Roman" w:hAnsi="Times New Roman"/>
        </w:rPr>
      </w:pPr>
      <w:r w:rsidRPr="00830F37">
        <w:rPr>
          <w:rFonts w:ascii="Times New Roman" w:hAnsi="Times New Roman"/>
        </w:rPr>
        <w:t xml:space="preserve">Zamawiający </w:t>
      </w:r>
      <w:r w:rsidRPr="00830F37">
        <w:rPr>
          <w:rFonts w:ascii="Times New Roman" w:hAnsi="Times New Roman"/>
          <w:b/>
          <w:u w:val="single"/>
        </w:rPr>
        <w:t>nie określa</w:t>
      </w:r>
      <w:r w:rsidRPr="00830F37">
        <w:rPr>
          <w:rFonts w:ascii="Times New Roman" w:hAnsi="Times New Roman"/>
        </w:rPr>
        <w:t xml:space="preserve"> warunków udziału w postępowaniu w tym zakresie.</w:t>
      </w:r>
    </w:p>
    <w:p w14:paraId="129D6321" w14:textId="77777777" w:rsidR="00830F37" w:rsidRPr="00830F37" w:rsidRDefault="00830F37" w:rsidP="00830F37">
      <w:pPr>
        <w:pStyle w:val="Akapitzlist"/>
        <w:numPr>
          <w:ilvl w:val="1"/>
          <w:numId w:val="2"/>
        </w:numPr>
        <w:rPr>
          <w:rFonts w:ascii="Times New Roman" w:hAnsi="Times New Roman"/>
        </w:rPr>
      </w:pPr>
      <w:r w:rsidRPr="00830F37">
        <w:rPr>
          <w:rFonts w:ascii="Times New Roman" w:hAnsi="Times New Roman"/>
          <w:b/>
        </w:rPr>
        <w:t>Sytuacji ekonomicznej lub finansowej</w:t>
      </w:r>
      <w:r w:rsidRPr="00830F37">
        <w:rPr>
          <w:rFonts w:ascii="Times New Roman" w:hAnsi="Times New Roman"/>
        </w:rPr>
        <w:t xml:space="preserve">: </w:t>
      </w:r>
    </w:p>
    <w:p w14:paraId="5B8184BF" w14:textId="77777777" w:rsidR="00830F37" w:rsidRPr="00830F37" w:rsidRDefault="00830F37" w:rsidP="00830F37">
      <w:pPr>
        <w:pStyle w:val="Akapitzlist"/>
        <w:ind w:left="1080"/>
        <w:rPr>
          <w:rFonts w:ascii="Times New Roman" w:hAnsi="Times New Roman"/>
        </w:rPr>
      </w:pPr>
      <w:r w:rsidRPr="00830F37">
        <w:rPr>
          <w:rFonts w:ascii="Times New Roman" w:hAnsi="Times New Roman"/>
        </w:rPr>
        <w:t xml:space="preserve">Zamawiający </w:t>
      </w:r>
      <w:r w:rsidRPr="00830F37">
        <w:rPr>
          <w:rFonts w:ascii="Times New Roman" w:hAnsi="Times New Roman"/>
          <w:b/>
          <w:u w:val="single"/>
        </w:rPr>
        <w:t>nie określa</w:t>
      </w:r>
      <w:r w:rsidRPr="00830F37">
        <w:rPr>
          <w:rFonts w:ascii="Times New Roman" w:hAnsi="Times New Roman"/>
        </w:rPr>
        <w:t xml:space="preserve"> warunków udziału w postępowaniu w tym zakresie.</w:t>
      </w:r>
    </w:p>
    <w:p w14:paraId="4F5FD12A" w14:textId="77777777" w:rsidR="00830F37" w:rsidRPr="00830F37" w:rsidRDefault="00830F37" w:rsidP="00830F37">
      <w:pPr>
        <w:pStyle w:val="Akapitzlist"/>
        <w:numPr>
          <w:ilvl w:val="1"/>
          <w:numId w:val="2"/>
        </w:numPr>
        <w:rPr>
          <w:rFonts w:ascii="Times New Roman" w:hAnsi="Times New Roman"/>
        </w:rPr>
      </w:pPr>
      <w:r w:rsidRPr="00830F37">
        <w:rPr>
          <w:rFonts w:ascii="Times New Roman" w:hAnsi="Times New Roman"/>
          <w:b/>
        </w:rPr>
        <w:t>Zdolności technicznej lub zawodowej</w:t>
      </w:r>
      <w:r w:rsidRPr="00830F37">
        <w:rPr>
          <w:rFonts w:ascii="Times New Roman" w:hAnsi="Times New Roman"/>
        </w:rPr>
        <w:t xml:space="preserve">: </w:t>
      </w:r>
    </w:p>
    <w:p w14:paraId="4CA5755D" w14:textId="29E82847" w:rsidR="00830F37" w:rsidRPr="00830F37" w:rsidRDefault="00830F37" w:rsidP="00830F37">
      <w:pPr>
        <w:pStyle w:val="Akapitzlist"/>
        <w:ind w:left="1080"/>
        <w:rPr>
          <w:rFonts w:ascii="Times New Roman" w:hAnsi="Times New Roman"/>
        </w:rPr>
      </w:pPr>
      <w:r w:rsidRPr="00830F37">
        <w:rPr>
          <w:rFonts w:ascii="Times New Roman" w:hAnsi="Times New Roman"/>
        </w:rPr>
        <w:t xml:space="preserve">Zamawiający </w:t>
      </w:r>
      <w:r w:rsidRPr="00830F37">
        <w:rPr>
          <w:rFonts w:ascii="Times New Roman" w:hAnsi="Times New Roman"/>
          <w:b/>
          <w:u w:val="single"/>
        </w:rPr>
        <w:t>nie określa</w:t>
      </w:r>
      <w:r w:rsidRPr="00830F37">
        <w:rPr>
          <w:rFonts w:ascii="Times New Roman" w:hAnsi="Times New Roman"/>
        </w:rPr>
        <w:t xml:space="preserve"> warunków udziału w postępowaniu w tym zakresie t.j. dotyczących wykształcenia, kwalifikacji zawodowych, doświadczenia, potencjału technicznego wykonawcy lub osób skierowanych przez wykonawcę do realizacji zamówienia</w:t>
      </w:r>
    </w:p>
    <w:p w14:paraId="0BFD24F3" w14:textId="77777777" w:rsidR="00830F37" w:rsidRPr="00830F37" w:rsidRDefault="00830F37" w:rsidP="00830F37">
      <w:pPr>
        <w:ind w:left="0"/>
        <w:rPr>
          <w:rFonts w:ascii="Times New Roman" w:hAnsi="Times New Roman"/>
        </w:rPr>
      </w:pPr>
    </w:p>
    <w:p w14:paraId="6A672095" w14:textId="02B48F91" w:rsidR="00830F37" w:rsidRPr="00830F37" w:rsidRDefault="00830F37" w:rsidP="00830F37">
      <w:pPr>
        <w:contextualSpacing w:val="0"/>
        <w:rPr>
          <w:rFonts w:ascii="Times New Roman" w:hAnsi="Times New Roman"/>
        </w:rPr>
      </w:pPr>
      <w:r w:rsidRPr="00830F37">
        <w:rPr>
          <w:rFonts w:ascii="Times New Roman" w:hAnsi="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w:t>
      </w:r>
      <w:r>
        <w:rPr>
          <w:rFonts w:ascii="Times New Roman" w:hAnsi="Times New Roman"/>
        </w:rPr>
        <w:t xml:space="preserve">h go z nim stosunków prawnych. </w:t>
      </w:r>
    </w:p>
    <w:p w14:paraId="42A8F66E" w14:textId="752C4A67" w:rsidR="00830F37" w:rsidRPr="00830F37" w:rsidRDefault="00830F37" w:rsidP="00830F37">
      <w:pPr>
        <w:contextualSpacing w:val="0"/>
        <w:rPr>
          <w:rFonts w:ascii="Times New Roman" w:hAnsi="Times New Roman"/>
        </w:rPr>
      </w:pPr>
      <w:r w:rsidRPr="00830F37">
        <w:rPr>
          <w:rFonts w:ascii="Times New Roman" w:hAnsi="Times New Roman"/>
        </w:rPr>
        <w:t>W odniesieniu do warunków dotyczących wykształcenia, kwalifikacji zawodowych lub doświadczenia, wykonawcy mogą polegać na zdolnościach innych podmiotów, jeśli podmioty te zrealizują usługi, do realizacji których te zdolności są wymagane.</w:t>
      </w:r>
    </w:p>
    <w:p w14:paraId="6EEF032D" w14:textId="07AC2956" w:rsidR="00830F37" w:rsidRPr="00830F37" w:rsidRDefault="00830F37" w:rsidP="00830F37">
      <w:pPr>
        <w:contextualSpacing w:val="0"/>
        <w:rPr>
          <w:rFonts w:ascii="Times New Roman" w:hAnsi="Times New Roman"/>
        </w:rPr>
      </w:pPr>
      <w:r w:rsidRPr="00830F37">
        <w:rPr>
          <w:rFonts w:ascii="Times New Roman" w:hAnsi="Times New Roman"/>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48CF09C" w14:textId="562391C6" w:rsidR="00830F37" w:rsidRPr="00830F37" w:rsidRDefault="00830F37" w:rsidP="00830F37">
      <w:pPr>
        <w:contextualSpacing w:val="0"/>
        <w:rPr>
          <w:rFonts w:ascii="Times New Roman" w:hAnsi="Times New Roman"/>
        </w:rPr>
      </w:pPr>
      <w:r w:rsidRPr="00830F37">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6E55ACD" w14:textId="6530C923" w:rsidR="00087A31" w:rsidRPr="00087A31" w:rsidRDefault="00087A31" w:rsidP="00087A31">
      <w:pPr>
        <w:pStyle w:val="Nagwek1"/>
      </w:pPr>
      <w:r w:rsidRPr="00087A31">
        <w:t xml:space="preserve">VI. Podstawy wykluczenia, o </w:t>
      </w:r>
      <w:r w:rsidR="00EB6AA1" w:rsidRPr="00087A31">
        <w:t>któryc</w:t>
      </w:r>
      <w:r w:rsidR="00EB6AA1">
        <w:t>h</w:t>
      </w:r>
      <w:r w:rsidR="00E00AC0">
        <w:t xml:space="preserve"> mowa w art. 24 ust. 5 ustawy</w:t>
      </w:r>
      <w:bookmarkEnd w:id="6"/>
      <w:r w:rsidR="00C14A6C">
        <w:t xml:space="preserve"> Pzp</w:t>
      </w:r>
    </w:p>
    <w:p w14:paraId="37D94D87" w14:textId="77777777" w:rsidR="00087A31" w:rsidRPr="00087A31" w:rsidRDefault="00087A31" w:rsidP="005F0A20">
      <w:pPr>
        <w:ind w:left="0"/>
        <w:rPr>
          <w:rFonts w:ascii="Times New Roman" w:hAnsi="Times New Roman"/>
        </w:rPr>
      </w:pPr>
      <w:r w:rsidRPr="00087A31">
        <w:rPr>
          <w:rFonts w:ascii="Times New Roman" w:hAnsi="Times New Roman"/>
        </w:rPr>
        <w:t xml:space="preserve">Nie dotyczy – </w:t>
      </w:r>
      <w:r w:rsidR="00EB6AA1" w:rsidRPr="00087A31">
        <w:rPr>
          <w:rFonts w:ascii="Times New Roman" w:hAnsi="Times New Roman"/>
        </w:rPr>
        <w:t>zamawiający</w:t>
      </w:r>
      <w:r w:rsidRPr="00087A31">
        <w:rPr>
          <w:rFonts w:ascii="Times New Roman" w:hAnsi="Times New Roman"/>
        </w:rPr>
        <w:t xml:space="preserve"> nie przewiduje wykluczenia na podsta</w:t>
      </w:r>
      <w:r w:rsidR="005F0A20">
        <w:rPr>
          <w:rFonts w:ascii="Times New Roman" w:hAnsi="Times New Roman"/>
        </w:rPr>
        <w:t>wie wyżej wskazanego przepisu.</w:t>
      </w:r>
    </w:p>
    <w:p w14:paraId="268012D4" w14:textId="77777777" w:rsidR="00087A31" w:rsidRPr="00087A31" w:rsidRDefault="00087A31" w:rsidP="00087A31">
      <w:pPr>
        <w:pStyle w:val="Nagwek1"/>
      </w:pPr>
      <w:bookmarkStart w:id="7" w:name="_Toc471040045"/>
      <w:r w:rsidRPr="00087A31">
        <w:t xml:space="preserve">VII. Wykaz </w:t>
      </w:r>
      <w:r w:rsidR="00EB6AA1" w:rsidRPr="00087A31">
        <w:t>oświadczeń</w:t>
      </w:r>
      <w:r w:rsidRPr="00087A31">
        <w:t xml:space="preserve">́ lub </w:t>
      </w:r>
      <w:r w:rsidR="00EB6AA1" w:rsidRPr="00087A31">
        <w:t>dokumentów</w:t>
      </w:r>
      <w:r w:rsidRPr="00087A31">
        <w:t xml:space="preserve">, </w:t>
      </w:r>
      <w:r w:rsidR="00EB6AA1" w:rsidRPr="00087A31">
        <w:t>potwierdzających</w:t>
      </w:r>
      <w:r w:rsidRPr="00087A31">
        <w:t xml:space="preserve"> spełnianie warunków udziału w postępowani</w:t>
      </w:r>
      <w:r w:rsidR="00E00AC0">
        <w:t>u oraz brak podstaw wykluczenia</w:t>
      </w:r>
      <w:bookmarkEnd w:id="7"/>
    </w:p>
    <w:p w14:paraId="1A5F203E" w14:textId="77777777" w:rsidR="00EB6AA1" w:rsidRDefault="00087A31" w:rsidP="00EB6AA1">
      <w:pPr>
        <w:pStyle w:val="Akapitzlist"/>
        <w:numPr>
          <w:ilvl w:val="0"/>
          <w:numId w:val="5"/>
        </w:numPr>
        <w:rPr>
          <w:rFonts w:ascii="Times New Roman" w:hAnsi="Times New Roman"/>
        </w:rPr>
      </w:pPr>
      <w:r w:rsidRPr="00EB6AA1">
        <w:rPr>
          <w:rFonts w:ascii="Times New Roman" w:hAnsi="Times New Roman"/>
        </w:rPr>
        <w:t>Wykaz oświadczeń lub dokumentów wymaganych przez zamawiającego, potwierdzających brak podstaw wykluczenia:</w:t>
      </w:r>
    </w:p>
    <w:p w14:paraId="4E649A1A" w14:textId="77777777" w:rsidR="00087A31" w:rsidRPr="00EB6AA1" w:rsidRDefault="00087A31" w:rsidP="00EB6AA1">
      <w:pPr>
        <w:pStyle w:val="Akapitzlist"/>
        <w:numPr>
          <w:ilvl w:val="1"/>
          <w:numId w:val="5"/>
        </w:numPr>
        <w:rPr>
          <w:rFonts w:ascii="Times New Roman" w:hAnsi="Times New Roman"/>
        </w:rPr>
      </w:pPr>
      <w:r w:rsidRPr="00EB6AA1">
        <w:rPr>
          <w:rFonts w:ascii="Times New Roman" w:hAnsi="Times New Roman"/>
        </w:rPr>
        <w:lastRenderedPageBreak/>
        <w:t>Oświadczenie wykonawcy, że nie podlega wykluczeniu z postępowania (według załączonego wzoru – załącznik nr 2 do SIWZ).</w:t>
      </w:r>
    </w:p>
    <w:p w14:paraId="0478BE67" w14:textId="77777777" w:rsidR="00EB6AA1" w:rsidRPr="00EB6AA1" w:rsidRDefault="00087A31" w:rsidP="00EB6AA1">
      <w:pPr>
        <w:ind w:left="708"/>
        <w:rPr>
          <w:rFonts w:ascii="Times New Roman" w:hAnsi="Times New Roman"/>
          <w:b/>
        </w:rPr>
      </w:pPr>
      <w:r w:rsidRPr="00EB6AA1">
        <w:rPr>
          <w:rFonts w:ascii="Times New Roman" w:hAnsi="Times New Roman"/>
          <w:b/>
        </w:rPr>
        <w:t>W przypadku wspólnego ubiegania się o zamówienie przez wykonawców oświadczenie składa każdy z wykonawców wspólnie ubiegających się o zamów</w:t>
      </w:r>
      <w:r w:rsidR="00EB6AA1" w:rsidRPr="00EB6AA1">
        <w:rPr>
          <w:rFonts w:ascii="Times New Roman" w:hAnsi="Times New Roman"/>
          <w:b/>
        </w:rPr>
        <w:t>ienie.</w:t>
      </w:r>
    </w:p>
    <w:p w14:paraId="272D1890" w14:textId="77777777" w:rsidR="00087A31" w:rsidRPr="00EB6AA1" w:rsidRDefault="00087A31" w:rsidP="00EB6AA1">
      <w:pPr>
        <w:pStyle w:val="Akapitzlist"/>
        <w:numPr>
          <w:ilvl w:val="1"/>
          <w:numId w:val="5"/>
        </w:numPr>
        <w:rPr>
          <w:rFonts w:ascii="Times New Roman" w:hAnsi="Times New Roman"/>
        </w:rPr>
      </w:pPr>
      <w:r w:rsidRPr="00EB6AA1">
        <w:rPr>
          <w:rFonts w:ascii="Times New Roman" w:hAnsi="Times New Roman"/>
        </w:rPr>
        <w:t>Oświadczenie o przynależności lub braku przynależności do tej samej grupy kapitałowej, o której mowa w art. 24 ust. 1 pkt 23 ustawy oraz, w przypadku przynależności do tej samej grupy kapitałowej, dowody potwierdzające, że powiązania z innym wykonawcą nie prowadzą do zakłócenia konkurencji w postępowaniu.</w:t>
      </w:r>
    </w:p>
    <w:p w14:paraId="0814070F" w14:textId="77777777" w:rsidR="00087A31" w:rsidRPr="00EB6AA1" w:rsidRDefault="00087A31" w:rsidP="00087A31">
      <w:pPr>
        <w:ind w:left="708"/>
        <w:rPr>
          <w:rFonts w:ascii="Times New Roman" w:hAnsi="Times New Roman"/>
          <w:b/>
        </w:rPr>
      </w:pPr>
      <w:r w:rsidRPr="00EB6AA1">
        <w:rPr>
          <w:rFonts w:ascii="Times New Roman" w:hAnsi="Times New Roman"/>
          <w:b/>
        </w:rPr>
        <w:t>W przypadku wspólnego ubiegania się o zamówienie przez wykonawców oświadczenie składa każdy z wykonawców wspólnie ubiegających się o zamówienie.</w:t>
      </w:r>
    </w:p>
    <w:p w14:paraId="035F8D84" w14:textId="77777777" w:rsidR="00087A31" w:rsidRPr="00EB6AA1" w:rsidRDefault="00087A31" w:rsidP="00EB6AA1">
      <w:pPr>
        <w:pStyle w:val="Akapitzlist"/>
        <w:numPr>
          <w:ilvl w:val="0"/>
          <w:numId w:val="5"/>
        </w:numPr>
        <w:rPr>
          <w:rFonts w:ascii="Times New Roman" w:hAnsi="Times New Roman"/>
        </w:rPr>
      </w:pPr>
      <w:r w:rsidRPr="00EB6AA1">
        <w:rPr>
          <w:rFonts w:ascii="Times New Roman" w:hAnsi="Times New Roman"/>
        </w:rPr>
        <w:t>Informacje o sposobie przygotowania wyżej wymienionych dokumentów:</w:t>
      </w:r>
    </w:p>
    <w:p w14:paraId="03C4A3E0" w14:textId="77777777" w:rsidR="00EB6AA1" w:rsidRDefault="00087A31" w:rsidP="00EB6AA1">
      <w:pPr>
        <w:pStyle w:val="Akapitzlist"/>
        <w:numPr>
          <w:ilvl w:val="1"/>
          <w:numId w:val="5"/>
        </w:numPr>
        <w:rPr>
          <w:rFonts w:ascii="Times New Roman" w:hAnsi="Times New Roman"/>
        </w:rPr>
      </w:pPr>
      <w:r w:rsidRPr="00EB6AA1">
        <w:rPr>
          <w:rFonts w:ascii="Times New Roman" w:hAnsi="Times New Roman"/>
        </w:rPr>
        <w:t>Dokumenty, o których mowa w punkcie poprzedzającym muszą być złożone pisemnie i w oryginale.</w:t>
      </w:r>
    </w:p>
    <w:p w14:paraId="29CF6E37" w14:textId="77777777" w:rsidR="00EB6AA1" w:rsidRDefault="00087A31" w:rsidP="00EB6AA1">
      <w:pPr>
        <w:pStyle w:val="Akapitzlist"/>
        <w:numPr>
          <w:ilvl w:val="1"/>
          <w:numId w:val="5"/>
        </w:numPr>
        <w:rPr>
          <w:rFonts w:ascii="Times New Roman" w:hAnsi="Times New Roman"/>
        </w:rPr>
      </w:pPr>
      <w:r w:rsidRPr="00EB6AA1">
        <w:rPr>
          <w:rFonts w:ascii="Times New Roman" w:hAnsi="Times New Roman"/>
        </w:rPr>
        <w:t>Dokumenty sporządzone w języku obcym muszą zostać złożone wraz z tłumaczeniem na język polski. Dokumenty nie przetłumaczone na język polski nie będą brane pod uwagę.</w:t>
      </w:r>
    </w:p>
    <w:p w14:paraId="15C40368" w14:textId="77777777" w:rsidR="00EB6AA1" w:rsidRDefault="00087A31" w:rsidP="00EB6AA1">
      <w:pPr>
        <w:pStyle w:val="Akapitzlist"/>
        <w:numPr>
          <w:ilvl w:val="1"/>
          <w:numId w:val="5"/>
        </w:numPr>
        <w:rPr>
          <w:rFonts w:ascii="Times New Roman" w:hAnsi="Times New Roman"/>
        </w:rPr>
      </w:pPr>
      <w:r w:rsidRPr="00EB6AA1">
        <w:rPr>
          <w:rFonts w:ascii="Times New Roman" w:hAnsi="Times New Roman"/>
        </w:rPr>
        <w:t>Jeżeli dany dokument składa się z więcej niż jednej strony, dla swej ważności powinien być złożony w całości.</w:t>
      </w:r>
    </w:p>
    <w:p w14:paraId="1BC374F1" w14:textId="77777777" w:rsidR="00EB6AA1" w:rsidRDefault="00087A31" w:rsidP="00EB6AA1">
      <w:pPr>
        <w:pStyle w:val="Akapitzlist"/>
        <w:numPr>
          <w:ilvl w:val="1"/>
          <w:numId w:val="5"/>
        </w:numPr>
        <w:rPr>
          <w:rFonts w:ascii="Times New Roman" w:hAnsi="Times New Roman"/>
        </w:rPr>
      </w:pPr>
      <w:r w:rsidRPr="00EB6AA1">
        <w:rPr>
          <w:rFonts w:ascii="Times New Roman" w:hAnsi="Times New Roman"/>
        </w:rPr>
        <w:t>Dodatkowe informacje: pożądane jest, aby oświadczenie, którego wzór stanowi załącznik nr 2 do SIWZ zostało sporządzone na tym formularzu lub na kserokopii sporządzonej z tego druku (bądź w formie tego druku).</w:t>
      </w:r>
    </w:p>
    <w:p w14:paraId="3469F1F5" w14:textId="77777777" w:rsidR="00EB6AA1" w:rsidRDefault="00087A31" w:rsidP="00EB6AA1">
      <w:pPr>
        <w:pStyle w:val="Akapitzlist"/>
        <w:numPr>
          <w:ilvl w:val="0"/>
          <w:numId w:val="5"/>
        </w:numPr>
        <w:rPr>
          <w:rFonts w:ascii="Times New Roman" w:hAnsi="Times New Roman"/>
        </w:rPr>
      </w:pPr>
      <w:r w:rsidRPr="00EB6AA1">
        <w:rPr>
          <w:rFonts w:ascii="Times New Roman" w:hAnsi="Times New Roman"/>
        </w:rPr>
        <w:t>Termin składania dokumentów lub oświadczeń wymaganych przez zamawiającego:</w:t>
      </w:r>
    </w:p>
    <w:p w14:paraId="5F740484" w14:textId="77777777" w:rsidR="00EB6AA1" w:rsidRDefault="00087A31" w:rsidP="00EB6AA1">
      <w:pPr>
        <w:pStyle w:val="Akapitzlist"/>
        <w:numPr>
          <w:ilvl w:val="1"/>
          <w:numId w:val="5"/>
        </w:numPr>
        <w:rPr>
          <w:rFonts w:ascii="Times New Roman" w:hAnsi="Times New Roman"/>
        </w:rPr>
      </w:pPr>
      <w:r w:rsidRPr="00EB6AA1">
        <w:rPr>
          <w:rFonts w:ascii="Times New Roman" w:hAnsi="Times New Roman"/>
        </w:rPr>
        <w:t>Oświadczenie o nie podleganiu wykluczeniu z postępowania w postępowaniu wykonawca składa wraz z ofertą.</w:t>
      </w:r>
    </w:p>
    <w:p w14:paraId="00DE24DB" w14:textId="77777777" w:rsidR="00087A31" w:rsidRPr="005F0A20" w:rsidRDefault="00087A31" w:rsidP="005F0A20">
      <w:pPr>
        <w:pStyle w:val="Akapitzlist"/>
        <w:numPr>
          <w:ilvl w:val="1"/>
          <w:numId w:val="5"/>
        </w:numPr>
        <w:rPr>
          <w:rFonts w:ascii="Times New Roman" w:hAnsi="Times New Roman"/>
        </w:rPr>
      </w:pPr>
      <w:r w:rsidRPr="00EB6AA1">
        <w:rPr>
          <w:rFonts w:ascii="Times New Roman" w:hAnsi="Times New Roman"/>
        </w:rPr>
        <w:t xml:space="preserve">Oświadczenie lub dowody, o których mowa w rozdz. VII pkt 1.2 SIWZ wykonawca przekazuje zamawiającemu, </w:t>
      </w:r>
      <w:r w:rsidRPr="00C14A6C">
        <w:rPr>
          <w:rFonts w:ascii="Times New Roman" w:hAnsi="Times New Roman"/>
        </w:rPr>
        <w:t>w terminie 3 dni</w:t>
      </w:r>
      <w:r w:rsidRPr="00EB6AA1">
        <w:rPr>
          <w:rFonts w:ascii="Times New Roman" w:hAnsi="Times New Roman"/>
        </w:rPr>
        <w:t xml:space="preserve"> od dnia zamieszczenia na stronie internetowej informacji, o któr</w:t>
      </w:r>
      <w:r w:rsidR="005F0A20">
        <w:rPr>
          <w:rFonts w:ascii="Times New Roman" w:hAnsi="Times New Roman"/>
        </w:rPr>
        <w:t>ej mowa w art. 86 ust. 5 ustawy.</w:t>
      </w:r>
    </w:p>
    <w:p w14:paraId="6538A46C" w14:textId="77777777" w:rsidR="00087A31" w:rsidRPr="00087A31" w:rsidRDefault="00087A31" w:rsidP="00087A31">
      <w:pPr>
        <w:pStyle w:val="Nagwek1"/>
      </w:pPr>
      <w:bookmarkStart w:id="8" w:name="_Toc471040046"/>
      <w:r w:rsidRPr="00087A31">
        <w:t>VIII. Informacje o sposobie porozumiewania się zamawiającego z wykonawcami oraz przekazywania oświadczeń lub dokumentów, a także wskazanie osób uprawnionych do porozumie</w:t>
      </w:r>
      <w:r w:rsidR="00E00AC0">
        <w:t>wania się z wykonawcami</w:t>
      </w:r>
      <w:bookmarkEnd w:id="8"/>
    </w:p>
    <w:p w14:paraId="4908AC49" w14:textId="77777777" w:rsidR="00087A31" w:rsidRPr="00EB6AA1" w:rsidRDefault="00087A31" w:rsidP="00EB6AA1">
      <w:pPr>
        <w:pStyle w:val="Akapitzlist"/>
        <w:numPr>
          <w:ilvl w:val="0"/>
          <w:numId w:val="9"/>
        </w:numPr>
        <w:rPr>
          <w:rFonts w:ascii="Times New Roman" w:hAnsi="Times New Roman"/>
        </w:rPr>
      </w:pPr>
      <w:r w:rsidRPr="00EB6AA1">
        <w:rPr>
          <w:rFonts w:ascii="Times New Roman" w:hAnsi="Times New Roman"/>
        </w:rPr>
        <w:t>Tryb przekazywania oświadczeń i dokumentów:</w:t>
      </w:r>
    </w:p>
    <w:p w14:paraId="6CC644C8" w14:textId="77777777" w:rsidR="00C600A8" w:rsidRDefault="00087A31" w:rsidP="00087A31">
      <w:pPr>
        <w:ind w:left="708"/>
        <w:rPr>
          <w:rFonts w:ascii="Times New Roman" w:hAnsi="Times New Roman"/>
        </w:rPr>
      </w:pPr>
      <w:r w:rsidRPr="00087A31">
        <w:rPr>
          <w:rFonts w:ascii="Times New Roman" w:hAnsi="Times New Roman"/>
        </w:rPr>
        <w:t>Oświadczenia, wnioski, zawiadomienia oraz informacje zamawiający i wykonawcy przekazują pisemnie (za pośrednictwem operatora pocztowego w rozumieniu ustawy – Prawo pocztowe, osobiście, za pośrednictwem posłańca) lub faksem – nr faksu zamawiającego: 17</w:t>
      </w:r>
      <w:r w:rsidR="00C600A8">
        <w:rPr>
          <w:rFonts w:ascii="Times New Roman" w:hAnsi="Times New Roman"/>
        </w:rPr>
        <w:t> </w:t>
      </w:r>
      <w:r w:rsidRPr="00087A31">
        <w:rPr>
          <w:rFonts w:ascii="Times New Roman" w:hAnsi="Times New Roman"/>
        </w:rPr>
        <w:t>853</w:t>
      </w:r>
      <w:r w:rsidR="00C600A8">
        <w:rPr>
          <w:rFonts w:ascii="Times New Roman" w:hAnsi="Times New Roman"/>
        </w:rPr>
        <w:t> </w:t>
      </w:r>
      <w:r w:rsidRPr="00087A31">
        <w:rPr>
          <w:rFonts w:ascii="Times New Roman" w:hAnsi="Times New Roman"/>
        </w:rPr>
        <w:t>62</w:t>
      </w:r>
      <w:r w:rsidR="00C600A8">
        <w:rPr>
          <w:rFonts w:ascii="Times New Roman" w:hAnsi="Times New Roman"/>
        </w:rPr>
        <w:t> </w:t>
      </w:r>
      <w:r w:rsidRPr="00087A31">
        <w:rPr>
          <w:rFonts w:ascii="Times New Roman" w:hAnsi="Times New Roman"/>
        </w:rPr>
        <w:t xml:space="preserve">23. </w:t>
      </w:r>
      <w:r w:rsidR="00C600A8">
        <w:rPr>
          <w:rFonts w:ascii="Times New Roman" w:hAnsi="Times New Roman"/>
        </w:rPr>
        <w:br/>
      </w:r>
      <w:r w:rsidRPr="00087A31">
        <w:rPr>
          <w:rFonts w:ascii="Times New Roman" w:hAnsi="Times New Roman"/>
        </w:rPr>
        <w:t xml:space="preserve">Forma przekazywania dokumentów za pośrednictwem faksu nie dotyczy: oferty, pełnomocnictw oraz oświadczeń i dokumentów, o których mowa w rozdz. VII SIWZ. Zamawiający zastrzega sobie prawo przesyłania wszelkich zawiadomień, wezwań i informacji przy użyciu środków komunikacji elektronicznej (e-mail). </w:t>
      </w:r>
    </w:p>
    <w:p w14:paraId="0D49ABD0" w14:textId="77777777" w:rsidR="00087A31" w:rsidRPr="00087A31" w:rsidRDefault="00087A31" w:rsidP="00087A31">
      <w:pPr>
        <w:ind w:left="708"/>
        <w:rPr>
          <w:rFonts w:ascii="Times New Roman" w:hAnsi="Times New Roman"/>
        </w:rPr>
      </w:pPr>
      <w:r w:rsidRPr="00087A31">
        <w:rPr>
          <w:rFonts w:ascii="Times New Roman" w:hAnsi="Times New Roman"/>
        </w:rPr>
        <w:lastRenderedPageBreak/>
        <w:t>Jeżeli zamawiający lub wykonawca przekazują oświadczenia, wnioski, zawiadomienia oraz informacje faksem, każda ze stron na żądanie drugiej niezwłocznie potwierdza fakt ich otrzymania.</w:t>
      </w:r>
    </w:p>
    <w:p w14:paraId="5E51077A" w14:textId="77777777" w:rsidR="00EB6AA1" w:rsidRDefault="00087A31" w:rsidP="00EB6AA1">
      <w:pPr>
        <w:pStyle w:val="Akapitzlist"/>
        <w:numPr>
          <w:ilvl w:val="0"/>
          <w:numId w:val="9"/>
        </w:numPr>
        <w:rPr>
          <w:rFonts w:ascii="Times New Roman" w:hAnsi="Times New Roman"/>
        </w:rPr>
      </w:pPr>
      <w:r w:rsidRPr="00EB6AA1">
        <w:rPr>
          <w:rFonts w:ascii="Times New Roman" w:hAnsi="Times New Roman"/>
        </w:rPr>
        <w:t>Wskazanie osób uprawnionych do porozumiewania się z wykonawcami:</w:t>
      </w:r>
    </w:p>
    <w:p w14:paraId="6598C702" w14:textId="77777777" w:rsidR="00EB6AA1" w:rsidRDefault="00087A31" w:rsidP="00EB6AA1">
      <w:pPr>
        <w:pStyle w:val="Akapitzlist"/>
        <w:numPr>
          <w:ilvl w:val="1"/>
          <w:numId w:val="9"/>
        </w:numPr>
        <w:rPr>
          <w:rFonts w:ascii="Times New Roman" w:hAnsi="Times New Roman"/>
        </w:rPr>
      </w:pPr>
      <w:r w:rsidRPr="00EB6AA1">
        <w:rPr>
          <w:rFonts w:ascii="Times New Roman" w:hAnsi="Times New Roman"/>
        </w:rPr>
        <w:t xml:space="preserve">Osobą uprawnioną do kontaktów z wykonawcami w sprawach proceduralnych (formalno- prawnych) jest </w:t>
      </w:r>
      <w:r w:rsidRPr="00C600A8">
        <w:rPr>
          <w:rFonts w:ascii="Times New Roman" w:hAnsi="Times New Roman"/>
          <w:b/>
        </w:rPr>
        <w:t>Anna Zienkiewicz – telefon: 17 853 62 23</w:t>
      </w:r>
      <w:r w:rsidRPr="00EB6AA1">
        <w:rPr>
          <w:rFonts w:ascii="Times New Roman" w:hAnsi="Times New Roman"/>
        </w:rPr>
        <w:t>.</w:t>
      </w:r>
    </w:p>
    <w:p w14:paraId="311782F3" w14:textId="77777777" w:rsidR="00EB6AA1" w:rsidRDefault="00087A31" w:rsidP="00EB6AA1">
      <w:pPr>
        <w:pStyle w:val="Akapitzlist"/>
        <w:numPr>
          <w:ilvl w:val="1"/>
          <w:numId w:val="9"/>
        </w:numPr>
        <w:rPr>
          <w:rFonts w:ascii="Times New Roman" w:hAnsi="Times New Roman"/>
        </w:rPr>
      </w:pPr>
      <w:r w:rsidRPr="00EB6AA1">
        <w:rPr>
          <w:rFonts w:ascii="Times New Roman" w:hAnsi="Times New Roman"/>
        </w:rPr>
        <w:t xml:space="preserve">Osobą uprawnioną do kontaktów z wykonawcami w sprawach dotyczących przedmiotu zamówienia jest </w:t>
      </w:r>
      <w:r w:rsidRPr="00C600A8">
        <w:rPr>
          <w:rFonts w:ascii="Times New Roman" w:hAnsi="Times New Roman"/>
          <w:b/>
        </w:rPr>
        <w:t>Seweryn Kolano</w:t>
      </w:r>
      <w:r w:rsidR="00C600A8" w:rsidRPr="00C600A8">
        <w:rPr>
          <w:rFonts w:ascii="Times New Roman" w:hAnsi="Times New Roman"/>
          <w:b/>
        </w:rPr>
        <w:t xml:space="preserve"> </w:t>
      </w:r>
      <w:r w:rsidRPr="00C600A8">
        <w:rPr>
          <w:rFonts w:ascii="Times New Roman" w:hAnsi="Times New Roman"/>
          <w:b/>
        </w:rPr>
        <w:t xml:space="preserve">– telefon: </w:t>
      </w:r>
      <w:r w:rsidRPr="00C14A6C">
        <w:rPr>
          <w:rFonts w:ascii="Times New Roman" w:hAnsi="Times New Roman"/>
          <w:b/>
        </w:rPr>
        <w:t>17</w:t>
      </w:r>
      <w:r w:rsidR="00C600A8" w:rsidRPr="00C14A6C">
        <w:rPr>
          <w:rFonts w:ascii="Times New Roman" w:hAnsi="Times New Roman"/>
          <w:b/>
        </w:rPr>
        <w:t> </w:t>
      </w:r>
      <w:r w:rsidRPr="00C14A6C">
        <w:rPr>
          <w:rFonts w:ascii="Times New Roman" w:hAnsi="Times New Roman"/>
          <w:b/>
        </w:rPr>
        <w:t>854</w:t>
      </w:r>
      <w:r w:rsidR="00C600A8" w:rsidRPr="00C14A6C">
        <w:rPr>
          <w:rFonts w:ascii="Times New Roman" w:hAnsi="Times New Roman"/>
          <w:b/>
        </w:rPr>
        <w:t xml:space="preserve"> 05 09</w:t>
      </w:r>
      <w:r w:rsidR="00C600A8" w:rsidRPr="00C14A6C">
        <w:rPr>
          <w:rFonts w:ascii="Times New Roman" w:hAnsi="Times New Roman"/>
        </w:rPr>
        <w:t>.</w:t>
      </w:r>
    </w:p>
    <w:p w14:paraId="6E077B57" w14:textId="77777777" w:rsidR="00087A31" w:rsidRPr="005F0A20" w:rsidRDefault="00087A31" w:rsidP="005F0A20">
      <w:pPr>
        <w:pStyle w:val="Akapitzlist"/>
        <w:numPr>
          <w:ilvl w:val="1"/>
          <w:numId w:val="9"/>
        </w:numPr>
        <w:rPr>
          <w:rFonts w:ascii="Times New Roman" w:hAnsi="Times New Roman"/>
        </w:rPr>
      </w:pPr>
      <w:r w:rsidRPr="00EB6AA1">
        <w:rPr>
          <w:rFonts w:ascii="Times New Roman" w:hAnsi="Times New Roman"/>
        </w:rPr>
        <w:t xml:space="preserve">W przypadku nieobecności osoby, o której mowa w pkt. 2.1 osobą uprawnioną do kontaktów z wykonawcami jest: </w:t>
      </w:r>
      <w:r w:rsidRPr="00C600A8">
        <w:rPr>
          <w:rFonts w:ascii="Times New Roman" w:hAnsi="Times New Roman"/>
          <w:b/>
        </w:rPr>
        <w:t>Lucyna Brymora – telefon: 17 853 62 23</w:t>
      </w:r>
      <w:r w:rsidR="00C600A8">
        <w:rPr>
          <w:rFonts w:ascii="Times New Roman" w:hAnsi="Times New Roman"/>
        </w:rPr>
        <w:t>.</w:t>
      </w:r>
      <w:r w:rsidRPr="00EB6AA1">
        <w:rPr>
          <w:rFonts w:ascii="Times New Roman" w:hAnsi="Times New Roman"/>
        </w:rPr>
        <w:t xml:space="preserve"> </w:t>
      </w:r>
    </w:p>
    <w:p w14:paraId="3013BB5B" w14:textId="77777777" w:rsidR="00087A31" w:rsidRPr="00087A31" w:rsidRDefault="00E00AC0" w:rsidP="00087A31">
      <w:pPr>
        <w:pStyle w:val="Nagwek1"/>
      </w:pPr>
      <w:bookmarkStart w:id="9" w:name="_Toc471040047"/>
      <w:r>
        <w:t>IX. Wymagania dotyczące wadium</w:t>
      </w:r>
      <w:bookmarkEnd w:id="9"/>
    </w:p>
    <w:p w14:paraId="00076A8E" w14:textId="77777777" w:rsidR="00087A31" w:rsidRPr="00087A31" w:rsidRDefault="00087A31" w:rsidP="005F0A20">
      <w:pPr>
        <w:ind w:left="0"/>
        <w:rPr>
          <w:rFonts w:ascii="Times New Roman" w:hAnsi="Times New Roman"/>
        </w:rPr>
      </w:pPr>
      <w:r w:rsidRPr="00087A31">
        <w:rPr>
          <w:rFonts w:ascii="Times New Roman" w:hAnsi="Times New Roman"/>
        </w:rPr>
        <w:t>Nie dotyczy – zamawiający n</w:t>
      </w:r>
      <w:r w:rsidR="005F0A20">
        <w:rPr>
          <w:rFonts w:ascii="Times New Roman" w:hAnsi="Times New Roman"/>
        </w:rPr>
        <w:t>ie żąda wniesienia wadium.</w:t>
      </w:r>
    </w:p>
    <w:p w14:paraId="378F6A8E" w14:textId="77777777" w:rsidR="00087A31" w:rsidRPr="00087A31" w:rsidRDefault="00087A31" w:rsidP="00087A31">
      <w:pPr>
        <w:pStyle w:val="Nagwek1"/>
      </w:pPr>
      <w:bookmarkStart w:id="10" w:name="_Toc471040048"/>
      <w:r w:rsidRPr="00087A31">
        <w:t>X. Termin związania ofertą</w:t>
      </w:r>
      <w:bookmarkEnd w:id="10"/>
    </w:p>
    <w:p w14:paraId="13F7A06F" w14:textId="77777777" w:rsidR="00087A31" w:rsidRPr="00087A31" w:rsidRDefault="00087A31" w:rsidP="005F0A20">
      <w:pPr>
        <w:ind w:left="0"/>
        <w:rPr>
          <w:rFonts w:ascii="Times New Roman" w:hAnsi="Times New Roman"/>
        </w:rPr>
      </w:pPr>
      <w:r w:rsidRPr="00087A31">
        <w:rPr>
          <w:rFonts w:ascii="Times New Roman" w:hAnsi="Times New Roman"/>
        </w:rPr>
        <w:t>Wykonawca związany jest ofertą przez okres 30 dni. Bieg terminu związania ofertą rozpoczyna się wraz z upływem terminu składania ofert. Wykonawca samodzielnie lub na wniosek zamawiającego może przedłużyć termin związania ofertą, z tym że zamawiający może tylko raz, co najmniej na 3 dni przed upływem terminu związania ofertą, zwrócić się do wykonawców o wyrażenie zgody na przedłużenie tego terminu o oznaczony okres – nie dłuższ</w:t>
      </w:r>
      <w:r w:rsidR="005F0A20">
        <w:rPr>
          <w:rFonts w:ascii="Times New Roman" w:hAnsi="Times New Roman"/>
        </w:rPr>
        <w:t>y jednak niż 60 dni.</w:t>
      </w:r>
    </w:p>
    <w:p w14:paraId="1DD27115" w14:textId="77777777" w:rsidR="00087A31" w:rsidRPr="00087A31" w:rsidRDefault="00087A31" w:rsidP="00087A31">
      <w:pPr>
        <w:pStyle w:val="Nagwek1"/>
      </w:pPr>
      <w:bookmarkStart w:id="11" w:name="_Toc471040049"/>
      <w:r w:rsidRPr="00087A31">
        <w:t>XI. Opi</w:t>
      </w:r>
      <w:r w:rsidR="00E00AC0">
        <w:t>s sposobu przygotowywania ofert</w:t>
      </w:r>
      <w:bookmarkEnd w:id="11"/>
    </w:p>
    <w:p w14:paraId="2D48F34B" w14:textId="77777777" w:rsidR="00C600A8" w:rsidRDefault="00087A31" w:rsidP="00C600A8">
      <w:pPr>
        <w:pStyle w:val="Akapitzlist"/>
        <w:numPr>
          <w:ilvl w:val="0"/>
          <w:numId w:val="11"/>
        </w:numPr>
        <w:rPr>
          <w:rFonts w:ascii="Times New Roman" w:hAnsi="Times New Roman"/>
        </w:rPr>
      </w:pPr>
      <w:r w:rsidRPr="00C600A8">
        <w:rPr>
          <w:rFonts w:ascii="Times New Roman" w:hAnsi="Times New Roman"/>
        </w:rPr>
        <w:t>Wymogi formalne:</w:t>
      </w:r>
    </w:p>
    <w:p w14:paraId="62AA54B8" w14:textId="6CFEA8EB" w:rsidR="00C600A8" w:rsidRDefault="00087A31" w:rsidP="00C600A8">
      <w:pPr>
        <w:pStyle w:val="Akapitzlist"/>
        <w:numPr>
          <w:ilvl w:val="1"/>
          <w:numId w:val="11"/>
        </w:numPr>
        <w:rPr>
          <w:rFonts w:ascii="Times New Roman" w:hAnsi="Times New Roman"/>
        </w:rPr>
      </w:pPr>
      <w:r w:rsidRPr="00C600A8">
        <w:rPr>
          <w:rFonts w:ascii="Times New Roman" w:hAnsi="Times New Roman"/>
        </w:rPr>
        <w:t xml:space="preserve">Ofertę należy sporządzić, pod rygorem nieważności, w formie pisemnej w języku polskim, w sposób czytelny i przejrzysty. </w:t>
      </w:r>
      <w:r w:rsidR="00F17C4B">
        <w:rPr>
          <w:rFonts w:ascii="Times New Roman" w:hAnsi="Times New Roman"/>
        </w:rPr>
        <w:t>Zastosowanie ma rozdział XIX punk 1</w:t>
      </w:r>
      <w:r w:rsidR="00650827">
        <w:rPr>
          <w:rFonts w:ascii="Times New Roman" w:hAnsi="Times New Roman"/>
        </w:rPr>
        <w:t>3</w:t>
      </w:r>
      <w:r w:rsidR="00F17C4B">
        <w:rPr>
          <w:rFonts w:ascii="Times New Roman" w:hAnsi="Times New Roman"/>
        </w:rPr>
        <w:t xml:space="preserve">. </w:t>
      </w:r>
      <w:r w:rsidRPr="00C600A8">
        <w:rPr>
          <w:rFonts w:ascii="Times New Roman" w:hAnsi="Times New Roman"/>
        </w:rPr>
        <w:t>Zamawiający nie wyraża zgody na złożenie oferty w postaci elektronicznej.</w:t>
      </w:r>
    </w:p>
    <w:p w14:paraId="3B80F3D5" w14:textId="77777777" w:rsidR="00C600A8" w:rsidRDefault="00087A31" w:rsidP="00C600A8">
      <w:pPr>
        <w:pStyle w:val="Akapitzlist"/>
        <w:numPr>
          <w:ilvl w:val="1"/>
          <w:numId w:val="11"/>
        </w:numPr>
        <w:rPr>
          <w:rFonts w:ascii="Times New Roman" w:hAnsi="Times New Roman"/>
        </w:rPr>
      </w:pPr>
      <w:r w:rsidRPr="00C600A8">
        <w:rPr>
          <w:rFonts w:ascii="Times New Roman" w:hAnsi="Times New Roman"/>
        </w:rPr>
        <w:t>Ofertę należy złożyć na (bądź w formie) druku OFERTA WYKONAWCY, stanowiącym (stanowiącego) załącznik nr 1 do SIWZ lub na kserokopii sporządzonej z tego formularza (załącznika nr 1).</w:t>
      </w:r>
    </w:p>
    <w:p w14:paraId="5D16F5D0" w14:textId="77777777" w:rsidR="00C600A8" w:rsidRDefault="00087A31" w:rsidP="00C600A8">
      <w:pPr>
        <w:pStyle w:val="Akapitzlist"/>
        <w:numPr>
          <w:ilvl w:val="1"/>
          <w:numId w:val="11"/>
        </w:numPr>
        <w:rPr>
          <w:rFonts w:ascii="Times New Roman" w:hAnsi="Times New Roman"/>
        </w:rPr>
      </w:pPr>
      <w:r w:rsidRPr="00C600A8">
        <w:rPr>
          <w:rFonts w:ascii="Times New Roman" w:hAnsi="Times New Roman"/>
        </w:rPr>
        <w:t>Formularz oferty należy wypełnić przy użyciu nośnika pisma nie ulegającego usunięciu bez pozostawienia śladu np.: komputerowo, długopisem, cienkopisem, piórem lub za pomocą maszyny do pisania.</w:t>
      </w:r>
    </w:p>
    <w:p w14:paraId="54E118AF" w14:textId="77777777" w:rsidR="00C600A8" w:rsidRDefault="00087A31" w:rsidP="00C600A8">
      <w:pPr>
        <w:pStyle w:val="Akapitzlist"/>
        <w:numPr>
          <w:ilvl w:val="1"/>
          <w:numId w:val="11"/>
        </w:numPr>
        <w:rPr>
          <w:rFonts w:ascii="Times New Roman" w:hAnsi="Times New Roman"/>
        </w:rPr>
      </w:pPr>
      <w:r w:rsidRPr="00C600A8">
        <w:rPr>
          <w:rFonts w:ascii="Times New Roman" w:hAnsi="Times New Roman"/>
        </w:rPr>
        <w:t>Wszelkie poprawki w ofercie winny być dokonywane poprzez skreślenie omyłki oraz postawienie obok korekty parafki osoby lub osób podpisujących ofertę. Nie dopuszcza się możliwości dokonywania poprawek omyłek w tekście oferty przy użyciu korektora lub odrębnymi pismami dołączonymi do oferty. W celu wyeliminowania ewentualnych wątpliwości co do treści oferty oraz zapewnienia jej czytelności i przejrzystości wskazane jest, by w przypadku wystąpienia omyłki, formularz oferty ponownie skopiować i wypełnić tak, aby nie było w nim jakichkolwiek poprawek, zmian, korekt itp.</w:t>
      </w:r>
    </w:p>
    <w:p w14:paraId="5A7CCF88" w14:textId="77777777" w:rsidR="00C600A8" w:rsidRDefault="00087A31" w:rsidP="00C600A8">
      <w:pPr>
        <w:pStyle w:val="Akapitzlist"/>
        <w:numPr>
          <w:ilvl w:val="1"/>
          <w:numId w:val="11"/>
        </w:numPr>
        <w:rPr>
          <w:rFonts w:ascii="Times New Roman" w:hAnsi="Times New Roman"/>
        </w:rPr>
      </w:pPr>
      <w:r w:rsidRPr="00C600A8">
        <w:rPr>
          <w:rFonts w:ascii="Times New Roman" w:hAnsi="Times New Roman"/>
        </w:rPr>
        <w:lastRenderedPageBreak/>
        <w:t>Nie dopuszcza się możliwości nanoszenia przez wykonawcę jakichkolwiek zmian merytorycznych na uprzednio przygotowaną treść oferty.</w:t>
      </w:r>
    </w:p>
    <w:p w14:paraId="01328C12" w14:textId="77777777" w:rsidR="00C600A8" w:rsidRDefault="00087A31" w:rsidP="00C600A8">
      <w:pPr>
        <w:pStyle w:val="Akapitzlist"/>
        <w:numPr>
          <w:ilvl w:val="1"/>
          <w:numId w:val="11"/>
        </w:numPr>
        <w:rPr>
          <w:rFonts w:ascii="Times New Roman" w:hAnsi="Times New Roman"/>
        </w:rPr>
      </w:pPr>
      <w:r w:rsidRPr="00C600A8">
        <w:rPr>
          <w:rFonts w:ascii="Times New Roman" w:hAnsi="Times New Roman"/>
        </w:rPr>
        <w:t>Wykonawca może złożyć jedną ofertę (tylko z jedną ostateczną ceną); złożenie przez wykonawcę więcej niż jednej oferty lub oferty zawierającej rozwiązania alternatywne lub wariantowe (w tym tzw. oferty wariantowej) – spowoduje odrzucenie oferty/ ofert złożonych przez tego wykonawcę. Wykonawcy wspólnie ubiegający się o zamówienie składają jedną wspólną ofertę.</w:t>
      </w:r>
    </w:p>
    <w:p w14:paraId="0B344517" w14:textId="77777777" w:rsidR="00087A31" w:rsidRPr="00C600A8" w:rsidRDefault="00087A31" w:rsidP="00C600A8">
      <w:pPr>
        <w:pStyle w:val="Akapitzlist"/>
        <w:numPr>
          <w:ilvl w:val="1"/>
          <w:numId w:val="11"/>
        </w:numPr>
        <w:rPr>
          <w:rFonts w:ascii="Times New Roman" w:hAnsi="Times New Roman"/>
        </w:rPr>
      </w:pPr>
      <w:r w:rsidRPr="00C600A8">
        <w:rPr>
          <w:rFonts w:ascii="Times New Roman" w:hAnsi="Times New Roman"/>
        </w:rPr>
        <w:t>Oferta musi być podpisana (wskazane, by była również opieczętowana) przez osobę(y) uprawnioną(e) oraz oznaczona co do nazwy i adresu wykonawcy np. przez opatrzenie oferty pieczęcią firmową. Przez osobę(y) uprawnioną(e) należy rozumieć odpowiednio:</w:t>
      </w:r>
    </w:p>
    <w:p w14:paraId="6F4B3FD2" w14:textId="77777777" w:rsidR="00C600A8" w:rsidRDefault="00087A31" w:rsidP="00C600A8">
      <w:pPr>
        <w:pStyle w:val="Akapitzlist"/>
        <w:numPr>
          <w:ilvl w:val="0"/>
          <w:numId w:val="13"/>
        </w:numPr>
        <w:rPr>
          <w:rFonts w:ascii="Times New Roman" w:hAnsi="Times New Roman"/>
        </w:rPr>
      </w:pPr>
      <w:r w:rsidRPr="00C600A8">
        <w:rPr>
          <w:rFonts w:ascii="Times New Roman" w:hAnsi="Times New Roman"/>
        </w:rPr>
        <w:t>osobę(y), która(e) zgodnie z odpowiednimi przepisami jest(są) uprawniona(e) do składania oświadczeń woli w zakresie praw i obowiązków majątkowych wykonawcy;</w:t>
      </w:r>
    </w:p>
    <w:p w14:paraId="34DC5709" w14:textId="77777777" w:rsidR="00C600A8" w:rsidRDefault="00087A31" w:rsidP="00C600A8">
      <w:pPr>
        <w:pStyle w:val="Akapitzlist"/>
        <w:numPr>
          <w:ilvl w:val="0"/>
          <w:numId w:val="13"/>
        </w:numPr>
        <w:rPr>
          <w:rFonts w:ascii="Times New Roman" w:hAnsi="Times New Roman"/>
        </w:rPr>
      </w:pPr>
      <w:r w:rsidRPr="00C600A8">
        <w:rPr>
          <w:rFonts w:ascii="Times New Roman" w:hAnsi="Times New Roman"/>
        </w:rPr>
        <w:t>pełnomocnika lub pełnomocników wykonawcy, którym pełnomocnictwa udzieliła(y)</w:t>
      </w:r>
      <w:r w:rsidR="00C600A8">
        <w:rPr>
          <w:rFonts w:ascii="Times New Roman" w:hAnsi="Times New Roman"/>
        </w:rPr>
        <w:t xml:space="preserve"> </w:t>
      </w:r>
      <w:r w:rsidRPr="00C600A8">
        <w:rPr>
          <w:rFonts w:ascii="Times New Roman" w:hAnsi="Times New Roman"/>
        </w:rPr>
        <w:t>osoba(y), o której(ych) mowa w pkt. 1.7a;</w:t>
      </w:r>
    </w:p>
    <w:p w14:paraId="0403BA2E" w14:textId="77777777" w:rsidR="00087A31" w:rsidRPr="00C600A8" w:rsidRDefault="00087A31" w:rsidP="00C600A8">
      <w:pPr>
        <w:pStyle w:val="Akapitzlist"/>
        <w:numPr>
          <w:ilvl w:val="0"/>
          <w:numId w:val="13"/>
        </w:numPr>
        <w:rPr>
          <w:rFonts w:ascii="Times New Roman" w:hAnsi="Times New Roman"/>
        </w:rPr>
      </w:pPr>
      <w:r w:rsidRPr="00C600A8">
        <w:rPr>
          <w:rFonts w:ascii="Times New Roman" w:hAnsi="Times New Roman"/>
        </w:rPr>
        <w:t>pełnomocnika ustanowionego przez wykonawców wspólnie ubiegających się</w:t>
      </w:r>
      <w:r w:rsidR="00C600A8" w:rsidRPr="00C600A8">
        <w:rPr>
          <w:rFonts w:ascii="Times New Roman" w:hAnsi="Times New Roman"/>
        </w:rPr>
        <w:t xml:space="preserve"> </w:t>
      </w:r>
      <w:r w:rsidRPr="00C600A8">
        <w:rPr>
          <w:rFonts w:ascii="Times New Roman" w:hAnsi="Times New Roman"/>
        </w:rPr>
        <w:t>o udzielenie zamówienia do reprezentowania ich w postępowaniu o udzielenie</w:t>
      </w:r>
      <w:r w:rsidR="00C600A8" w:rsidRPr="00C600A8">
        <w:rPr>
          <w:rFonts w:ascii="Times New Roman" w:hAnsi="Times New Roman"/>
        </w:rPr>
        <w:t xml:space="preserve"> </w:t>
      </w:r>
      <w:r w:rsidRPr="00C600A8">
        <w:rPr>
          <w:rFonts w:ascii="Times New Roman" w:hAnsi="Times New Roman"/>
        </w:rPr>
        <w:t>zamówienia.</w:t>
      </w:r>
    </w:p>
    <w:p w14:paraId="1E0A3C3F" w14:textId="138A55BB" w:rsidR="00C600A8" w:rsidRDefault="00087A31" w:rsidP="00C600A8">
      <w:pPr>
        <w:pStyle w:val="Akapitzlist"/>
        <w:numPr>
          <w:ilvl w:val="1"/>
          <w:numId w:val="11"/>
        </w:numPr>
        <w:ind w:left="708"/>
        <w:rPr>
          <w:rFonts w:ascii="Times New Roman" w:hAnsi="Times New Roman"/>
        </w:rPr>
      </w:pPr>
      <w:r w:rsidRPr="00C600A8">
        <w:rPr>
          <w:rFonts w:ascii="Times New Roman" w:hAnsi="Times New Roman"/>
        </w:rPr>
        <w:t>W przypadku podpisania oferty lub dokumentów do niej załączonych przez osobę(y)</w:t>
      </w:r>
      <w:r w:rsidR="00C600A8">
        <w:rPr>
          <w:rFonts w:ascii="Times New Roman" w:hAnsi="Times New Roman"/>
        </w:rPr>
        <w:t xml:space="preserve"> </w:t>
      </w:r>
      <w:r w:rsidRPr="00C600A8">
        <w:rPr>
          <w:rFonts w:ascii="Times New Roman" w:hAnsi="Times New Roman"/>
        </w:rPr>
        <w:t>upełnomocnioną(e), należy dołączyć do niej odpowiednie pełnomocnictwo w formie oryginału bądź kopii potwierdzonej za zgodność z oryginałem przez notariusza lub przez osoby, które tego pełnomocnictwa udzieliły. Postanowienie SIWZ, o którym mowa w zdaniu poprzedzającym stosuje się odpowiednio do pełnomocnictwa z prawem substytucji oraz do dokumentów, o których mowa w podpunkcie następnym.</w:t>
      </w:r>
    </w:p>
    <w:p w14:paraId="09B605F2" w14:textId="77777777" w:rsidR="00087A31" w:rsidRPr="00C600A8" w:rsidRDefault="00087A31" w:rsidP="00C600A8">
      <w:pPr>
        <w:pStyle w:val="Akapitzlist"/>
        <w:numPr>
          <w:ilvl w:val="1"/>
          <w:numId w:val="11"/>
        </w:numPr>
        <w:ind w:left="708"/>
        <w:rPr>
          <w:rFonts w:ascii="Times New Roman" w:hAnsi="Times New Roman"/>
        </w:rPr>
      </w:pPr>
      <w:r w:rsidRPr="00C600A8">
        <w:rPr>
          <w:rFonts w:ascii="Times New Roman" w:hAnsi="Times New Roman"/>
        </w:rPr>
        <w:t>Wykonawcy wspólnie ubiegający się o udzielenie zamówienia publicznego, zobowiązani są ustanowić pełnomocnika do reprezentowania ich w postępowaniu o udzielenie zamówienia albo reprezentowania w postępowaniu i zawarcia umowy w sprawie zamówienia publicznego.</w:t>
      </w:r>
    </w:p>
    <w:p w14:paraId="270ECC37" w14:textId="77777777" w:rsidR="00C600A8" w:rsidRDefault="00087A31" w:rsidP="00C600A8">
      <w:pPr>
        <w:ind w:left="708"/>
        <w:rPr>
          <w:rFonts w:ascii="Times New Roman" w:hAnsi="Times New Roman"/>
        </w:rPr>
      </w:pPr>
      <w:r w:rsidRPr="00087A31">
        <w:rPr>
          <w:rFonts w:ascii="Times New Roman" w:hAnsi="Times New Roman"/>
        </w:rPr>
        <w:t>W związku z tym wykonawcy wspólnie ubiegający się o udzielenie zamówienia zobowiązani są dołączyć do niej odpowiedni dokument potwierdzający ustanowienie l</w:t>
      </w:r>
      <w:r w:rsidR="00C600A8">
        <w:rPr>
          <w:rFonts w:ascii="Times New Roman" w:hAnsi="Times New Roman"/>
        </w:rPr>
        <w:t>ub ustanawiający pełnomocnika.</w:t>
      </w:r>
    </w:p>
    <w:p w14:paraId="7DBD0F67" w14:textId="77777777" w:rsidR="00C600A8" w:rsidRDefault="00087A31" w:rsidP="00C600A8">
      <w:pPr>
        <w:pStyle w:val="Akapitzlist"/>
        <w:numPr>
          <w:ilvl w:val="1"/>
          <w:numId w:val="11"/>
        </w:numPr>
        <w:rPr>
          <w:rFonts w:ascii="Times New Roman" w:hAnsi="Times New Roman"/>
        </w:rPr>
      </w:pPr>
      <w:r w:rsidRPr="00C600A8">
        <w:rPr>
          <w:rFonts w:ascii="Times New Roman" w:hAnsi="Times New Roman"/>
        </w:rPr>
        <w:t>Do oferty muszą być załączone wszystkie dokumenty wymagane odpowiednimi postanowieniami SIWZ.</w:t>
      </w:r>
    </w:p>
    <w:p w14:paraId="5904CFD0" w14:textId="77777777" w:rsidR="00087A31" w:rsidRPr="00C600A8" w:rsidRDefault="00087A31" w:rsidP="00C600A8">
      <w:pPr>
        <w:pStyle w:val="Akapitzlist"/>
        <w:numPr>
          <w:ilvl w:val="1"/>
          <w:numId w:val="11"/>
        </w:numPr>
        <w:rPr>
          <w:rFonts w:ascii="Times New Roman" w:hAnsi="Times New Roman"/>
        </w:rPr>
      </w:pPr>
      <w:r w:rsidRPr="00C600A8">
        <w:rPr>
          <w:rFonts w:ascii="Times New Roman" w:hAnsi="Times New Roman"/>
        </w:rPr>
        <w:t>Zamawiający żąda wskazania przez wykonawcę części zamówienia, których wykonanie zamierza powierzyć podwykonawcom, i podania przez wykonawcę firm podwykonawców (patrz: załącznik nr 2 do SIWZ).</w:t>
      </w:r>
    </w:p>
    <w:p w14:paraId="28A53FE5" w14:textId="77777777" w:rsidR="00087A31" w:rsidRPr="00C600A8" w:rsidRDefault="00087A31" w:rsidP="00C600A8">
      <w:pPr>
        <w:pStyle w:val="Akapitzlist"/>
        <w:numPr>
          <w:ilvl w:val="0"/>
          <w:numId w:val="11"/>
        </w:numPr>
        <w:rPr>
          <w:rFonts w:ascii="Times New Roman" w:hAnsi="Times New Roman"/>
        </w:rPr>
      </w:pPr>
      <w:r w:rsidRPr="00C600A8">
        <w:rPr>
          <w:rFonts w:ascii="Times New Roman" w:hAnsi="Times New Roman"/>
        </w:rPr>
        <w:t>Na kompletną ofertę składają się (obligatoryjnie):</w:t>
      </w:r>
    </w:p>
    <w:p w14:paraId="66910C28" w14:textId="77777777" w:rsidR="00087A31" w:rsidRPr="00C600A8" w:rsidRDefault="00087A31" w:rsidP="00C600A8">
      <w:pPr>
        <w:pStyle w:val="Akapitzlist"/>
        <w:numPr>
          <w:ilvl w:val="0"/>
          <w:numId w:val="15"/>
        </w:numPr>
        <w:rPr>
          <w:rFonts w:ascii="Times New Roman" w:hAnsi="Times New Roman"/>
        </w:rPr>
      </w:pPr>
      <w:r w:rsidRPr="00C600A8">
        <w:rPr>
          <w:rFonts w:ascii="Times New Roman" w:hAnsi="Times New Roman"/>
        </w:rPr>
        <w:t>oferta sporządzona zgodnie z wymogami SIWZ;</w:t>
      </w:r>
    </w:p>
    <w:p w14:paraId="658C3DCF" w14:textId="77777777" w:rsidR="00087A31" w:rsidRPr="00C600A8" w:rsidRDefault="00087A31" w:rsidP="00C600A8">
      <w:pPr>
        <w:pStyle w:val="Akapitzlist"/>
        <w:numPr>
          <w:ilvl w:val="0"/>
          <w:numId w:val="15"/>
        </w:numPr>
        <w:rPr>
          <w:rFonts w:ascii="Times New Roman" w:hAnsi="Times New Roman"/>
        </w:rPr>
      </w:pPr>
      <w:r w:rsidRPr="00C600A8">
        <w:rPr>
          <w:rFonts w:ascii="Times New Roman" w:hAnsi="Times New Roman"/>
        </w:rPr>
        <w:t>oświadczenie, o którym mowa w rozdz. VII pkt 1.1 SIWZ – sporządzone i złożone zgodnie z wymogami SIWZ (patrz: załącznik nr 2 do SIWZ);</w:t>
      </w:r>
    </w:p>
    <w:p w14:paraId="502C21E3" w14:textId="77777777" w:rsidR="00087A31" w:rsidRPr="00C600A8" w:rsidRDefault="00087A31" w:rsidP="00C600A8">
      <w:pPr>
        <w:pStyle w:val="Akapitzlist"/>
        <w:numPr>
          <w:ilvl w:val="0"/>
          <w:numId w:val="15"/>
        </w:numPr>
        <w:rPr>
          <w:rFonts w:ascii="Times New Roman" w:hAnsi="Times New Roman"/>
        </w:rPr>
      </w:pPr>
      <w:r w:rsidRPr="00C600A8">
        <w:rPr>
          <w:rFonts w:ascii="Times New Roman" w:hAnsi="Times New Roman"/>
        </w:rPr>
        <w:t>dokument, o którym mowa w rozdz. XI pkt 1.9 (zdanie drugie) SIWZ – dotyczy wykonawców wspólnie ubiegających się o udzielenie zamówienia publicznego;</w:t>
      </w:r>
    </w:p>
    <w:p w14:paraId="481CECB0" w14:textId="77777777" w:rsidR="005F0A20" w:rsidRPr="005F0A20" w:rsidRDefault="00087A31" w:rsidP="005F0A20">
      <w:pPr>
        <w:pStyle w:val="Akapitzlist"/>
        <w:numPr>
          <w:ilvl w:val="0"/>
          <w:numId w:val="15"/>
        </w:numPr>
        <w:rPr>
          <w:rFonts w:ascii="Times New Roman" w:hAnsi="Times New Roman"/>
        </w:rPr>
      </w:pPr>
      <w:r w:rsidRPr="00C600A8">
        <w:rPr>
          <w:rFonts w:ascii="Times New Roman" w:hAnsi="Times New Roman"/>
        </w:rPr>
        <w:t>pełnomocnictwo – o ile dotyczy.</w:t>
      </w:r>
    </w:p>
    <w:p w14:paraId="18B0F302" w14:textId="77777777" w:rsidR="00087A31" w:rsidRPr="00087A31" w:rsidRDefault="00087A31" w:rsidP="00087A31">
      <w:pPr>
        <w:pStyle w:val="Nagwek1"/>
      </w:pPr>
      <w:bookmarkStart w:id="12" w:name="_Toc471040050"/>
      <w:r w:rsidRPr="00087A31">
        <w:lastRenderedPageBreak/>
        <w:t>XII. Miejsce oraz te</w:t>
      </w:r>
      <w:r w:rsidR="00E00AC0">
        <w:t>rmin składania i otwarcia ofert</w:t>
      </w:r>
      <w:bookmarkEnd w:id="12"/>
    </w:p>
    <w:p w14:paraId="576749C0" w14:textId="77777777" w:rsidR="00087A31" w:rsidRPr="005F0A20" w:rsidRDefault="00087A31" w:rsidP="00C600A8">
      <w:pPr>
        <w:pStyle w:val="Akapitzlist"/>
        <w:numPr>
          <w:ilvl w:val="0"/>
          <w:numId w:val="16"/>
        </w:numPr>
        <w:rPr>
          <w:rFonts w:ascii="Times New Roman" w:hAnsi="Times New Roman"/>
        </w:rPr>
      </w:pPr>
      <w:r w:rsidRPr="005F0A20">
        <w:rPr>
          <w:rFonts w:ascii="Times New Roman" w:hAnsi="Times New Roman"/>
        </w:rPr>
        <w:t>Miejsce oraz termin składania ofert:</w:t>
      </w:r>
    </w:p>
    <w:p w14:paraId="3085232B" w14:textId="77777777" w:rsidR="00087A31" w:rsidRPr="00F17C4B" w:rsidRDefault="00087A31" w:rsidP="00F35453">
      <w:pPr>
        <w:pStyle w:val="Akapitzlist"/>
        <w:numPr>
          <w:ilvl w:val="1"/>
          <w:numId w:val="16"/>
        </w:numPr>
        <w:rPr>
          <w:rFonts w:ascii="Times New Roman" w:hAnsi="Times New Roman"/>
        </w:rPr>
      </w:pPr>
      <w:r w:rsidRPr="00F35453">
        <w:rPr>
          <w:rFonts w:ascii="Times New Roman" w:hAnsi="Times New Roman"/>
        </w:rPr>
        <w:t xml:space="preserve">Ofertę należy złożyć w Pedagogicznej Bibliotece Wojewódzkiej w Rzeszowie, kod pocztowy 35-074, ul. Gałęzowskiego 4, sekretariat: osobiście albo za pośrednictwem poczty (firmy kurierskiej) – w zamkniętej kopercie oznaczonej: </w:t>
      </w:r>
      <w:r w:rsidRPr="00F17C4B">
        <w:rPr>
          <w:rFonts w:ascii="Times New Roman" w:hAnsi="Times New Roman"/>
        </w:rPr>
        <w:t xml:space="preserve">„Oferta na </w:t>
      </w:r>
      <w:r w:rsidR="00E14369" w:rsidRPr="00F17C4B">
        <w:rPr>
          <w:rFonts w:ascii="Times New Roman" w:hAnsi="Times New Roman"/>
        </w:rPr>
        <w:t>Wspomaganie Z</w:t>
      </w:r>
      <w:r w:rsidR="00F35453" w:rsidRPr="00F17C4B">
        <w:rPr>
          <w:rFonts w:ascii="Times New Roman" w:hAnsi="Times New Roman"/>
        </w:rPr>
        <w:t>amawiającego przy użytkowaniu Kompleksowego Systemu Zarządzania Biblioteką</w:t>
      </w:r>
      <w:r w:rsidRPr="00F17C4B">
        <w:rPr>
          <w:rFonts w:ascii="Times New Roman" w:hAnsi="Times New Roman"/>
        </w:rPr>
        <w:t xml:space="preserve">; znak sprawy: </w:t>
      </w:r>
      <w:r w:rsidR="00C600A8" w:rsidRPr="00F17C4B">
        <w:rPr>
          <w:rFonts w:ascii="Times New Roman" w:hAnsi="Times New Roman"/>
        </w:rPr>
        <w:t>PBWR-1/2017/PEBP</w:t>
      </w:r>
      <w:r w:rsidRPr="00F17C4B">
        <w:rPr>
          <w:rFonts w:ascii="Times New Roman" w:hAnsi="Times New Roman"/>
        </w:rPr>
        <w:t>; nie otwierać do dnia 10.01.2017 r., godz. 11:00”.</w:t>
      </w:r>
    </w:p>
    <w:p w14:paraId="7EA2E8FB" w14:textId="77777777" w:rsidR="00087A31" w:rsidRPr="00C600A8" w:rsidRDefault="00087A31" w:rsidP="00C600A8">
      <w:pPr>
        <w:pStyle w:val="Akapitzlist"/>
        <w:numPr>
          <w:ilvl w:val="1"/>
          <w:numId w:val="16"/>
        </w:numPr>
        <w:rPr>
          <w:rFonts w:ascii="Times New Roman" w:hAnsi="Times New Roman"/>
        </w:rPr>
      </w:pPr>
      <w:r w:rsidRPr="00C600A8">
        <w:rPr>
          <w:rFonts w:ascii="Times New Roman" w:hAnsi="Times New Roman"/>
        </w:rPr>
        <w:t>Na odwrocie koperty należy podać adres i nazwę firmy składającej ofertę.</w:t>
      </w:r>
    </w:p>
    <w:p w14:paraId="4AD0E682" w14:textId="77777777" w:rsidR="00087A31" w:rsidRPr="00C600A8" w:rsidRDefault="00087A31" w:rsidP="00C600A8">
      <w:pPr>
        <w:pStyle w:val="Akapitzlist"/>
        <w:numPr>
          <w:ilvl w:val="1"/>
          <w:numId w:val="16"/>
        </w:numPr>
        <w:rPr>
          <w:rFonts w:ascii="Times New Roman" w:hAnsi="Times New Roman"/>
        </w:rPr>
      </w:pPr>
      <w:r w:rsidRPr="005F0A20">
        <w:rPr>
          <w:rFonts w:ascii="Times New Roman" w:hAnsi="Times New Roman"/>
          <w:b/>
        </w:rPr>
        <w:t xml:space="preserve">Termin składania ofert upływa </w:t>
      </w:r>
      <w:r w:rsidRPr="00F17C4B">
        <w:rPr>
          <w:rFonts w:ascii="Times New Roman" w:hAnsi="Times New Roman"/>
          <w:b/>
        </w:rPr>
        <w:t>dnia 10.01.2017 r. o godz. 10:00</w:t>
      </w:r>
      <w:r w:rsidRPr="00F17C4B">
        <w:rPr>
          <w:rFonts w:ascii="Times New Roman" w:hAnsi="Times New Roman"/>
        </w:rPr>
        <w:t>.</w:t>
      </w:r>
      <w:r w:rsidRPr="00C600A8">
        <w:rPr>
          <w:rFonts w:ascii="Times New Roman" w:hAnsi="Times New Roman"/>
        </w:rPr>
        <w:t xml:space="preserve"> Oferty złożone po tym terminie nie będą rozpatrywane (bez względu na przyczynę opóźnienia) i zostaną niezwłocznie zwrócone wykonawcom.</w:t>
      </w:r>
    </w:p>
    <w:p w14:paraId="4B27F6D9" w14:textId="77777777" w:rsidR="00087A31" w:rsidRPr="00C600A8" w:rsidRDefault="00087A31" w:rsidP="00C600A8">
      <w:pPr>
        <w:pStyle w:val="Akapitzlist"/>
        <w:numPr>
          <w:ilvl w:val="1"/>
          <w:numId w:val="16"/>
        </w:numPr>
        <w:rPr>
          <w:rFonts w:ascii="Times New Roman" w:hAnsi="Times New Roman"/>
        </w:rPr>
      </w:pPr>
      <w:r w:rsidRPr="00C600A8">
        <w:rPr>
          <w:rFonts w:ascii="Times New Roman" w:hAnsi="Times New Roman"/>
        </w:rPr>
        <w:t>Przez złożenie oferty w wyznaczonym terminie należy rozumieć dostarczenie zamawiającemu oferty – do wyżej wskazanego miejsca – przed upływem tego terminu. Data stempla pocztowego nie decyduje o tym, czy oferta została złożona w terminie.</w:t>
      </w:r>
    </w:p>
    <w:p w14:paraId="5735B2B4" w14:textId="77777777" w:rsidR="00087A31" w:rsidRPr="005F0A20" w:rsidRDefault="00087A31" w:rsidP="00C600A8">
      <w:pPr>
        <w:pStyle w:val="Akapitzlist"/>
        <w:numPr>
          <w:ilvl w:val="0"/>
          <w:numId w:val="16"/>
        </w:numPr>
        <w:rPr>
          <w:rFonts w:ascii="Times New Roman" w:hAnsi="Times New Roman"/>
        </w:rPr>
      </w:pPr>
      <w:r w:rsidRPr="005F0A20">
        <w:rPr>
          <w:rFonts w:ascii="Times New Roman" w:hAnsi="Times New Roman"/>
        </w:rPr>
        <w:t>Miejsce oraz termin otwarcia ofert:</w:t>
      </w:r>
    </w:p>
    <w:p w14:paraId="4215955B" w14:textId="77777777" w:rsidR="00087A31" w:rsidRPr="00087A31" w:rsidRDefault="00087A31" w:rsidP="005F0A20">
      <w:pPr>
        <w:ind w:left="708"/>
        <w:rPr>
          <w:rFonts w:ascii="Times New Roman" w:hAnsi="Times New Roman"/>
        </w:rPr>
      </w:pPr>
      <w:r w:rsidRPr="005F0A20">
        <w:rPr>
          <w:rFonts w:ascii="Times New Roman" w:hAnsi="Times New Roman"/>
          <w:b/>
        </w:rPr>
        <w:t xml:space="preserve">Otwarcie ofert nastąpi w dniu </w:t>
      </w:r>
      <w:r w:rsidRPr="00F17C4B">
        <w:rPr>
          <w:rFonts w:ascii="Times New Roman" w:hAnsi="Times New Roman"/>
          <w:b/>
        </w:rPr>
        <w:t>10.01.2017 r., o godz. 11:00</w:t>
      </w:r>
      <w:r w:rsidRPr="00F17C4B">
        <w:rPr>
          <w:rFonts w:ascii="Times New Roman" w:hAnsi="Times New Roman"/>
        </w:rPr>
        <w:t>,</w:t>
      </w:r>
      <w:r w:rsidRPr="00087A31">
        <w:rPr>
          <w:rFonts w:ascii="Times New Roman" w:hAnsi="Times New Roman"/>
        </w:rPr>
        <w:t xml:space="preserve"> w Pedagogicznej Bibliotece Wojewódzkiej w Rzeszowie, kod pocztowy 35-074, ul.</w:t>
      </w:r>
      <w:r w:rsidR="005F0A20">
        <w:rPr>
          <w:rFonts w:ascii="Times New Roman" w:hAnsi="Times New Roman"/>
        </w:rPr>
        <w:t xml:space="preserve"> Gałęzowskiego 4 - sekretariat.</w:t>
      </w:r>
    </w:p>
    <w:p w14:paraId="510FA876" w14:textId="77777777" w:rsidR="00087A31" w:rsidRPr="00087A31" w:rsidRDefault="00087A31" w:rsidP="00087A31">
      <w:pPr>
        <w:pStyle w:val="Nagwek1"/>
      </w:pPr>
      <w:bookmarkStart w:id="13" w:name="_Toc471040051"/>
      <w:r w:rsidRPr="00087A31">
        <w:t>XII</w:t>
      </w:r>
      <w:r w:rsidR="00E00AC0">
        <w:t>I. Opis sposobu obliczenia ceny</w:t>
      </w:r>
      <w:bookmarkEnd w:id="13"/>
    </w:p>
    <w:p w14:paraId="60BE9FFD" w14:textId="77777777" w:rsidR="00087A31" w:rsidRPr="008B32FA" w:rsidRDefault="00087A31" w:rsidP="008B32FA">
      <w:pPr>
        <w:pStyle w:val="Akapitzlist"/>
        <w:numPr>
          <w:ilvl w:val="0"/>
          <w:numId w:val="18"/>
        </w:numPr>
        <w:rPr>
          <w:rFonts w:ascii="Times New Roman" w:hAnsi="Times New Roman"/>
        </w:rPr>
      </w:pPr>
      <w:r w:rsidRPr="008B32FA">
        <w:rPr>
          <w:rFonts w:ascii="Times New Roman" w:hAnsi="Times New Roman"/>
        </w:rPr>
        <w:t>Wykonawcy ustalają cenę brutto za wykonanie zamówienia z uwzględnieniem wszystkich kosztów związanych z realizacją zamówienia oraz po uwzględnieniu wszystkich opustów, rabatów, zniżek itp. Tak ustaloną cenę wykonawcy wpisują w odpowiednią rubrykę formularza oferty (stanowiącego załącznik nr 1 do SIWZ).</w:t>
      </w:r>
    </w:p>
    <w:p w14:paraId="0C0CA70C" w14:textId="77777777" w:rsidR="00087A31" w:rsidRPr="008B32FA" w:rsidRDefault="00087A31" w:rsidP="008B32FA">
      <w:pPr>
        <w:pStyle w:val="Akapitzlist"/>
        <w:numPr>
          <w:ilvl w:val="0"/>
          <w:numId w:val="18"/>
        </w:numPr>
        <w:rPr>
          <w:rFonts w:ascii="Times New Roman" w:hAnsi="Times New Roman"/>
        </w:rPr>
      </w:pPr>
      <w:r w:rsidRPr="008B32FA">
        <w:rPr>
          <w:rFonts w:ascii="Times New Roman" w:hAnsi="Times New Roman"/>
        </w:rPr>
        <w:t>Cena nie ulegnie zwiększeniu przez okres realizacji zamówienia, niezależnie od wszelkich czynników.</w:t>
      </w:r>
    </w:p>
    <w:p w14:paraId="5C712DAE" w14:textId="77777777" w:rsidR="00087A31" w:rsidRPr="008B32FA" w:rsidRDefault="00087A31" w:rsidP="008B32FA">
      <w:pPr>
        <w:pStyle w:val="Akapitzlist"/>
        <w:numPr>
          <w:ilvl w:val="0"/>
          <w:numId w:val="18"/>
        </w:numPr>
        <w:rPr>
          <w:rFonts w:ascii="Times New Roman" w:hAnsi="Times New Roman"/>
        </w:rPr>
      </w:pPr>
      <w:r w:rsidRPr="008B32FA">
        <w:rPr>
          <w:rFonts w:ascii="Times New Roman" w:hAnsi="Times New Roman"/>
        </w:rPr>
        <w:t>Wykonawcy zobowiązani są do bardzo starannego zapoznania się z przedmiotem zamówienia, warunkami wykonania i wszystkimi czynnikami mogącymi mieć wpływ na cenę zamówienia.</w:t>
      </w:r>
    </w:p>
    <w:p w14:paraId="7CF2607F" w14:textId="77777777" w:rsidR="00087A31" w:rsidRPr="008B32FA" w:rsidRDefault="00087A31" w:rsidP="008B32FA">
      <w:pPr>
        <w:pStyle w:val="Akapitzlist"/>
        <w:numPr>
          <w:ilvl w:val="0"/>
          <w:numId w:val="18"/>
        </w:numPr>
        <w:rPr>
          <w:rFonts w:ascii="Times New Roman" w:hAnsi="Times New Roman"/>
        </w:rPr>
      </w:pPr>
      <w:r w:rsidRPr="008B32FA">
        <w:rPr>
          <w:rFonts w:ascii="Times New Roman" w:hAnsi="Times New Roman"/>
        </w:rPr>
        <w:t>Wszystkie zawarte w ofercie ceny wykonawcy ustalają z dokładnością do drugiego miejsca po przecinku. Ceny zaokrągla się do pełnych groszy, przy czym końcówki poniżej 0,5 grosza pomija się, a końcówki 0,5 grosza i wyższe zaokrągla się do 1 grosza.</w:t>
      </w:r>
    </w:p>
    <w:p w14:paraId="796CE4BD" w14:textId="77777777" w:rsidR="00087A31" w:rsidRPr="008B32FA" w:rsidRDefault="00087A31" w:rsidP="008B32FA">
      <w:pPr>
        <w:pStyle w:val="Akapitzlist"/>
        <w:numPr>
          <w:ilvl w:val="0"/>
          <w:numId w:val="18"/>
        </w:numPr>
        <w:rPr>
          <w:rFonts w:ascii="Times New Roman" w:hAnsi="Times New Roman"/>
        </w:rPr>
      </w:pPr>
      <w:r w:rsidRPr="008B32FA">
        <w:rPr>
          <w:rFonts w:ascii="Times New Roman" w:hAnsi="Times New Roman"/>
        </w:rPr>
        <w:t>Ceny w ofercie muszą być wyrażone w polskich złotych (PLN) niezależnie od wchodzących w jej skład elementów.</w:t>
      </w:r>
    </w:p>
    <w:p w14:paraId="6190298F" w14:textId="77777777" w:rsidR="00087A31" w:rsidRPr="005F0A20" w:rsidRDefault="00087A31" w:rsidP="005F0A20">
      <w:pPr>
        <w:pStyle w:val="Akapitzlist"/>
        <w:numPr>
          <w:ilvl w:val="0"/>
          <w:numId w:val="18"/>
        </w:numPr>
        <w:rPr>
          <w:rFonts w:ascii="Times New Roman" w:hAnsi="Times New Roman"/>
        </w:rPr>
      </w:pPr>
      <w:r w:rsidRPr="008B32FA">
        <w:rPr>
          <w:rFonts w:ascii="Times New Roman" w:hAnsi="Times New Roman"/>
        </w:rPr>
        <w:t>Cena może być tylko jedna; nie dopuszcza się wariantowości cen.</w:t>
      </w:r>
    </w:p>
    <w:p w14:paraId="72973960" w14:textId="77777777" w:rsidR="00087A31" w:rsidRPr="00087A31" w:rsidRDefault="00087A31" w:rsidP="00087A31">
      <w:pPr>
        <w:pStyle w:val="Nagwek1"/>
      </w:pPr>
      <w:bookmarkStart w:id="14" w:name="_Toc471040052"/>
      <w:r w:rsidRPr="00F17C4B">
        <w:t>XIV. Opis kryteriów, którymi zamawiający będzie się kierował przy wyborze oferty, wraz z podaniem wag tych k</w:t>
      </w:r>
      <w:r w:rsidR="00E00AC0" w:rsidRPr="00F17C4B">
        <w:t>ryteriów i sposobu oceny ofert</w:t>
      </w:r>
      <w:bookmarkEnd w:id="14"/>
    </w:p>
    <w:p w14:paraId="2E80FD54" w14:textId="77777777" w:rsidR="00087A31" w:rsidRPr="008B32FA" w:rsidRDefault="00087A31" w:rsidP="008B32FA">
      <w:pPr>
        <w:pStyle w:val="Akapitzlist"/>
        <w:numPr>
          <w:ilvl w:val="0"/>
          <w:numId w:val="20"/>
        </w:numPr>
        <w:rPr>
          <w:rFonts w:ascii="Times New Roman" w:hAnsi="Times New Roman"/>
        </w:rPr>
      </w:pPr>
      <w:r w:rsidRPr="008B32FA">
        <w:rPr>
          <w:rFonts w:ascii="Times New Roman" w:hAnsi="Times New Roman"/>
        </w:rPr>
        <w:t>Kryteria wyboru oferty i ich znacznie:</w:t>
      </w:r>
    </w:p>
    <w:p w14:paraId="25835742" w14:textId="77777777" w:rsidR="00087A31" w:rsidRPr="008B32FA" w:rsidRDefault="00087A31" w:rsidP="008B32FA">
      <w:pPr>
        <w:pStyle w:val="Akapitzlist"/>
        <w:numPr>
          <w:ilvl w:val="1"/>
          <w:numId w:val="20"/>
        </w:numPr>
        <w:rPr>
          <w:rFonts w:ascii="Times New Roman" w:hAnsi="Times New Roman"/>
        </w:rPr>
      </w:pPr>
      <w:r w:rsidRPr="008B32FA">
        <w:rPr>
          <w:rFonts w:ascii="Times New Roman" w:hAnsi="Times New Roman"/>
        </w:rPr>
        <w:lastRenderedPageBreak/>
        <w:t>Kryteria oceny ofert oparte są na systemie punktowym.</w:t>
      </w:r>
    </w:p>
    <w:p w14:paraId="3AB74D5A" w14:textId="77777777" w:rsidR="00087A31" w:rsidRPr="008B32FA" w:rsidRDefault="00087A31" w:rsidP="008B32FA">
      <w:pPr>
        <w:pStyle w:val="Akapitzlist"/>
        <w:numPr>
          <w:ilvl w:val="1"/>
          <w:numId w:val="20"/>
        </w:numPr>
        <w:rPr>
          <w:rFonts w:ascii="Times New Roman" w:hAnsi="Times New Roman"/>
        </w:rPr>
      </w:pPr>
      <w:r w:rsidRPr="008B32FA">
        <w:rPr>
          <w:rFonts w:ascii="Times New Roman" w:hAnsi="Times New Roman"/>
        </w:rPr>
        <w:t>W niniejszym postępowaniu oferty będą oceniane na podstawie niżej przedstawionego</w:t>
      </w:r>
    </w:p>
    <w:p w14:paraId="251F4F63" w14:textId="77777777" w:rsidR="00087A31" w:rsidRPr="00087A31" w:rsidRDefault="00087A31" w:rsidP="00087A31">
      <w:pPr>
        <w:ind w:left="708"/>
        <w:rPr>
          <w:rFonts w:ascii="Times New Roman" w:hAnsi="Times New Roman"/>
        </w:rPr>
      </w:pPr>
      <w:r w:rsidRPr="00087A31">
        <w:rPr>
          <w:rFonts w:ascii="Times New Roman" w:hAnsi="Times New Roman"/>
        </w:rPr>
        <w:t>kryterium:</w:t>
      </w:r>
    </w:p>
    <w:p w14:paraId="3D354CB3" w14:textId="77777777" w:rsidR="00E14369" w:rsidRPr="00E14369" w:rsidRDefault="00E14369" w:rsidP="00E14369">
      <w:pPr>
        <w:pStyle w:val="Tekstpodstawowywcity2"/>
        <w:ind w:left="284"/>
        <w:rPr>
          <w:sz w:val="22"/>
          <w:szCs w:val="22"/>
        </w:rPr>
      </w:pPr>
      <w:r w:rsidRPr="00E14369">
        <w:rPr>
          <w:b w:val="0"/>
          <w:sz w:val="22"/>
          <w:szCs w:val="22"/>
        </w:rPr>
        <w:t xml:space="preserve">Wybór oferty najkorzystniejszej zostanie dokonany według następujących kryteriów oceny ofert: </w:t>
      </w:r>
    </w:p>
    <w:p w14:paraId="40CC50A9" w14:textId="77777777" w:rsidR="00E14369" w:rsidRPr="00E14369" w:rsidRDefault="00E14369" w:rsidP="00E14369">
      <w:pPr>
        <w:pStyle w:val="Tekstpodstawowywcity2"/>
        <w:tabs>
          <w:tab w:val="left" w:pos="360"/>
        </w:tabs>
        <w:ind w:left="0"/>
        <w:rPr>
          <w:color w:val="00B050"/>
          <w:sz w:val="22"/>
          <w:szCs w:val="22"/>
        </w:rPr>
      </w:pPr>
    </w:p>
    <w:p w14:paraId="793F30DE" w14:textId="77777777" w:rsidR="00E14369" w:rsidRPr="00E14369" w:rsidRDefault="00E14369" w:rsidP="00E14369">
      <w:pPr>
        <w:pStyle w:val="Tekstpodstawowywcity2"/>
        <w:tabs>
          <w:tab w:val="left" w:pos="284"/>
        </w:tabs>
        <w:ind w:left="284"/>
        <w:rPr>
          <w:sz w:val="22"/>
          <w:szCs w:val="22"/>
        </w:rPr>
      </w:pPr>
      <w:r w:rsidRPr="00E14369">
        <w:rPr>
          <w:b w:val="0"/>
          <w:sz w:val="22"/>
          <w:szCs w:val="22"/>
        </w:rPr>
        <w:t>1)</w:t>
      </w:r>
      <w:r w:rsidRPr="00E14369">
        <w:rPr>
          <w:b w:val="0"/>
          <w:sz w:val="22"/>
          <w:szCs w:val="22"/>
        </w:rPr>
        <w:tab/>
      </w:r>
      <w:r w:rsidRPr="00E14369">
        <w:rPr>
          <w:sz w:val="22"/>
          <w:szCs w:val="22"/>
        </w:rPr>
        <w:t>cena – 60 %</w:t>
      </w:r>
    </w:p>
    <w:p w14:paraId="0842ADD0" w14:textId="77777777" w:rsidR="00E14369" w:rsidRPr="00E14369" w:rsidRDefault="00E14369" w:rsidP="00E14369">
      <w:pPr>
        <w:pStyle w:val="Tekstpodstawowywcity2"/>
        <w:tabs>
          <w:tab w:val="left" w:pos="284"/>
        </w:tabs>
        <w:ind w:left="284"/>
        <w:rPr>
          <w:b w:val="0"/>
          <w:i/>
          <w:sz w:val="22"/>
          <w:szCs w:val="22"/>
        </w:rPr>
      </w:pPr>
      <w:r w:rsidRPr="00E14369">
        <w:rPr>
          <w:b w:val="0"/>
          <w:i/>
          <w:sz w:val="22"/>
          <w:szCs w:val="22"/>
        </w:rPr>
        <w:t>Wykonawca w tym kryterium może otrzymać maksymalnie 60 pkt.</w:t>
      </w:r>
    </w:p>
    <w:p w14:paraId="0112AD1A" w14:textId="77777777" w:rsidR="00E14369" w:rsidRPr="00E14369" w:rsidRDefault="00E14369" w:rsidP="00E14369">
      <w:pPr>
        <w:pStyle w:val="Tekstpodstawowywcity2"/>
        <w:ind w:left="0"/>
        <w:rPr>
          <w:b w:val="0"/>
          <w:sz w:val="22"/>
          <w:szCs w:val="22"/>
        </w:rPr>
      </w:pPr>
    </w:p>
    <w:p w14:paraId="44877C30" w14:textId="77777777" w:rsidR="00E14369" w:rsidRPr="00E14369" w:rsidRDefault="00E14369" w:rsidP="00E14369">
      <w:pPr>
        <w:pStyle w:val="Tekstpodstawowy2"/>
        <w:tabs>
          <w:tab w:val="left" w:pos="-2127"/>
        </w:tabs>
        <w:spacing w:after="0" w:line="240" w:lineRule="auto"/>
        <w:ind w:left="426" w:hanging="426"/>
        <w:jc w:val="both"/>
        <w:rPr>
          <w:sz w:val="22"/>
          <w:szCs w:val="22"/>
        </w:rPr>
      </w:pPr>
      <w:r w:rsidRPr="00E14369">
        <w:rPr>
          <w:sz w:val="22"/>
          <w:szCs w:val="22"/>
        </w:rPr>
        <w:tab/>
        <w:t xml:space="preserve">   Sposób przyznania punktów w kryterium „cena”: </w:t>
      </w:r>
    </w:p>
    <w:p w14:paraId="1CB40AB1" w14:textId="77777777" w:rsidR="00E14369" w:rsidRPr="00E14369" w:rsidRDefault="00E14369" w:rsidP="00E14369">
      <w:pPr>
        <w:rPr>
          <w:rFonts w:ascii="Times New Roman" w:hAnsi="Times New Roman"/>
          <w:b/>
        </w:rPr>
      </w:pPr>
    </w:p>
    <w:p w14:paraId="420AF1A8" w14:textId="1A935DB0" w:rsidR="00E14369" w:rsidRPr="00E14369" w:rsidRDefault="00E14369" w:rsidP="00E14369">
      <w:pPr>
        <w:tabs>
          <w:tab w:val="left" w:pos="2127"/>
        </w:tabs>
        <w:rPr>
          <w:rFonts w:ascii="Times New Roman" w:hAnsi="Times New Roman"/>
        </w:rPr>
      </w:pPr>
      <w:r w:rsidRPr="00E14369">
        <w:rPr>
          <w:rFonts w:ascii="Times New Roman" w:hAnsi="Times New Roman"/>
        </w:rPr>
        <w:t xml:space="preserve">                  najniższa cena </w:t>
      </w:r>
    </w:p>
    <w:p w14:paraId="38E58D34" w14:textId="77777777" w:rsidR="00E14369" w:rsidRPr="00E14369" w:rsidRDefault="00E14369" w:rsidP="00E14369">
      <w:pPr>
        <w:tabs>
          <w:tab w:val="left" w:pos="2127"/>
        </w:tabs>
        <w:rPr>
          <w:rFonts w:ascii="Times New Roman" w:hAnsi="Times New Roman"/>
        </w:rPr>
      </w:pPr>
      <w:r w:rsidRPr="00E14369">
        <w:rPr>
          <w:rFonts w:ascii="Times New Roman" w:hAnsi="Times New Roman"/>
        </w:rPr>
        <w:t xml:space="preserve">     C  = --------------------------------------- x 100 pkt x 60 %</w:t>
      </w:r>
    </w:p>
    <w:p w14:paraId="582779B2" w14:textId="34AAE156" w:rsidR="00E14369" w:rsidRPr="00E14369" w:rsidRDefault="00E14369" w:rsidP="00E14369">
      <w:pPr>
        <w:pStyle w:val="Nagwek7"/>
        <w:tabs>
          <w:tab w:val="left" w:pos="2127"/>
        </w:tabs>
        <w:spacing w:before="0"/>
        <w:rPr>
          <w:rFonts w:ascii="Times New Roman" w:hAnsi="Times New Roman" w:cs="Times New Roman"/>
          <w:i w:val="0"/>
          <w:color w:val="auto"/>
          <w:sz w:val="22"/>
          <w:szCs w:val="22"/>
        </w:rPr>
      </w:pPr>
      <w:r w:rsidRPr="00E14369">
        <w:rPr>
          <w:rFonts w:ascii="Times New Roman" w:hAnsi="Times New Roman" w:cs="Times New Roman"/>
          <w:i w:val="0"/>
          <w:color w:val="auto"/>
          <w:sz w:val="22"/>
          <w:szCs w:val="22"/>
        </w:rPr>
        <w:t xml:space="preserve">                  cena w ofercie ocenianej</w:t>
      </w:r>
    </w:p>
    <w:p w14:paraId="7D7474E8" w14:textId="77777777" w:rsidR="00E14369" w:rsidRPr="00E14369" w:rsidRDefault="00E14369" w:rsidP="00E14369">
      <w:pPr>
        <w:rPr>
          <w:rFonts w:ascii="Times New Roman" w:hAnsi="Times New Roman"/>
          <w:color w:val="00B050"/>
        </w:rPr>
      </w:pPr>
    </w:p>
    <w:p w14:paraId="77B5E0EA" w14:textId="4DC943F3" w:rsidR="00E14369" w:rsidRPr="00E14369" w:rsidRDefault="00E14369" w:rsidP="00E14369">
      <w:pPr>
        <w:pStyle w:val="Tekstpodstawowywcity2"/>
        <w:ind w:left="0"/>
        <w:rPr>
          <w:sz w:val="22"/>
          <w:szCs w:val="22"/>
        </w:rPr>
      </w:pPr>
      <w:r w:rsidRPr="00E14369">
        <w:rPr>
          <w:b w:val="0"/>
          <w:sz w:val="22"/>
          <w:szCs w:val="22"/>
        </w:rPr>
        <w:t xml:space="preserve">      2)  </w:t>
      </w:r>
      <w:r w:rsidRPr="00E14369">
        <w:rPr>
          <w:sz w:val="22"/>
          <w:szCs w:val="22"/>
        </w:rPr>
        <w:t xml:space="preserve">czas </w:t>
      </w:r>
      <w:r w:rsidR="00F17C4B">
        <w:rPr>
          <w:sz w:val="22"/>
          <w:szCs w:val="22"/>
        </w:rPr>
        <w:t>usunięcia awarii</w:t>
      </w:r>
      <w:r w:rsidR="00067815">
        <w:rPr>
          <w:sz w:val="22"/>
          <w:szCs w:val="22"/>
        </w:rPr>
        <w:t xml:space="preserve"> </w:t>
      </w:r>
      <w:r w:rsidR="00067815" w:rsidRPr="00067815">
        <w:rPr>
          <w:sz w:val="22"/>
          <w:szCs w:val="22"/>
        </w:rPr>
        <w:t>liczony od momentu przyjęcia zgłoszenia awarii do realizacji przez Wykonawcę</w:t>
      </w:r>
      <w:r w:rsidRPr="00067815">
        <w:rPr>
          <w:sz w:val="22"/>
          <w:szCs w:val="22"/>
        </w:rPr>
        <w:t xml:space="preserve"> </w:t>
      </w:r>
      <w:r w:rsidRPr="00E14369">
        <w:rPr>
          <w:sz w:val="22"/>
          <w:szCs w:val="22"/>
        </w:rPr>
        <w:t xml:space="preserve">– 30 % </w:t>
      </w:r>
    </w:p>
    <w:p w14:paraId="17825BEF" w14:textId="3D40986B" w:rsidR="00E14369" w:rsidRPr="00E14369" w:rsidRDefault="00E14369" w:rsidP="00E14369">
      <w:pPr>
        <w:pStyle w:val="Tekstpodstawowywcity2"/>
        <w:ind w:left="0"/>
        <w:rPr>
          <w:sz w:val="22"/>
          <w:szCs w:val="22"/>
        </w:rPr>
      </w:pPr>
      <w:r w:rsidRPr="00E14369">
        <w:rPr>
          <w:b w:val="0"/>
          <w:sz w:val="22"/>
          <w:szCs w:val="22"/>
        </w:rPr>
        <w:t xml:space="preserve">      </w:t>
      </w:r>
    </w:p>
    <w:p w14:paraId="7F0D9B17" w14:textId="77777777" w:rsidR="00E14369" w:rsidRPr="00E14369" w:rsidRDefault="00E14369" w:rsidP="00E14369">
      <w:pPr>
        <w:pStyle w:val="Tekstpodstawowywcity2"/>
        <w:ind w:left="0"/>
        <w:rPr>
          <w:b w:val="0"/>
          <w:i/>
          <w:sz w:val="22"/>
          <w:szCs w:val="22"/>
        </w:rPr>
      </w:pPr>
      <w:r w:rsidRPr="00E14369">
        <w:rPr>
          <w:b w:val="0"/>
          <w:i/>
          <w:sz w:val="22"/>
          <w:szCs w:val="22"/>
        </w:rPr>
        <w:t xml:space="preserve">      Wykonawca w tym kryterium może otrzymać maksymalnie 30 pkt.</w:t>
      </w:r>
    </w:p>
    <w:p w14:paraId="4803B532" w14:textId="77777777" w:rsidR="00E14369" w:rsidRPr="00E14369" w:rsidRDefault="00E14369" w:rsidP="00E14369">
      <w:pPr>
        <w:pStyle w:val="Tekstpodstawowywcity2"/>
        <w:ind w:left="0"/>
        <w:rPr>
          <w:b w:val="0"/>
          <w:i/>
          <w:sz w:val="22"/>
          <w:szCs w:val="22"/>
        </w:rPr>
      </w:pPr>
    </w:p>
    <w:p w14:paraId="514B121C" w14:textId="77692B0A" w:rsidR="00E14369" w:rsidRPr="00E14369" w:rsidRDefault="00E14369" w:rsidP="00E14369">
      <w:pPr>
        <w:pStyle w:val="Tekstpodstawowywcity2"/>
        <w:ind w:left="426"/>
        <w:rPr>
          <w:b w:val="0"/>
          <w:sz w:val="22"/>
          <w:szCs w:val="22"/>
        </w:rPr>
      </w:pPr>
      <w:r w:rsidRPr="00E14369">
        <w:rPr>
          <w:b w:val="0"/>
          <w:sz w:val="22"/>
          <w:szCs w:val="22"/>
        </w:rPr>
        <w:t xml:space="preserve">Sposób przyznania punktów w kryterium „czas </w:t>
      </w:r>
      <w:r w:rsidR="00855CA1">
        <w:rPr>
          <w:b w:val="0"/>
          <w:sz w:val="22"/>
          <w:szCs w:val="22"/>
        </w:rPr>
        <w:t>usunięcia awarii</w:t>
      </w:r>
      <w:r w:rsidRPr="00E14369">
        <w:rPr>
          <w:b w:val="0"/>
          <w:sz w:val="22"/>
          <w:szCs w:val="22"/>
        </w:rPr>
        <w:t xml:space="preserve">”:  </w:t>
      </w:r>
    </w:p>
    <w:p w14:paraId="480298EF" w14:textId="77777777" w:rsidR="00E14369" w:rsidRPr="00E14369" w:rsidRDefault="00E14369" w:rsidP="00E14369">
      <w:pPr>
        <w:rPr>
          <w:rFonts w:ascii="Times New Roman" w:hAnsi="Times New Roman"/>
          <w:b/>
        </w:rPr>
      </w:pPr>
    </w:p>
    <w:p w14:paraId="1093ADF8" w14:textId="5CC6AE5B" w:rsidR="00E14369" w:rsidRPr="00E14369" w:rsidRDefault="00E14369" w:rsidP="00F17C4B">
      <w:pPr>
        <w:tabs>
          <w:tab w:val="left" w:pos="2127"/>
        </w:tabs>
        <w:rPr>
          <w:rFonts w:ascii="Times New Roman" w:hAnsi="Times New Roman"/>
        </w:rPr>
      </w:pPr>
      <w:r w:rsidRPr="00E14369">
        <w:rPr>
          <w:rFonts w:ascii="Times New Roman" w:hAnsi="Times New Roman"/>
        </w:rPr>
        <w:t xml:space="preserve">                    </w:t>
      </w:r>
    </w:p>
    <w:p w14:paraId="7EF5E496" w14:textId="01B9BEC7" w:rsidR="00F17C4B" w:rsidRDefault="00F17C4B" w:rsidP="00F17C4B">
      <w:pPr>
        <w:rPr>
          <w:rFonts w:ascii="Times New Roman" w:hAnsi="Times New Roman"/>
        </w:rPr>
      </w:pPr>
      <w:r>
        <w:rPr>
          <w:rFonts w:ascii="Times New Roman" w:hAnsi="Times New Roman"/>
        </w:rPr>
        <w:tab/>
      </w:r>
      <w:r w:rsidR="00E14369" w:rsidRPr="00E14369">
        <w:rPr>
          <w:rFonts w:ascii="Times New Roman" w:hAnsi="Times New Roman"/>
        </w:rPr>
        <w:t xml:space="preserve">R = </w:t>
      </w:r>
      <w:r>
        <w:rPr>
          <w:rFonts w:ascii="Times New Roman" w:hAnsi="Times New Roman"/>
        </w:rPr>
        <w:t>30</w:t>
      </w:r>
      <w:r w:rsidR="00855CA1">
        <w:rPr>
          <w:rFonts w:ascii="Times New Roman" w:hAnsi="Times New Roman"/>
        </w:rPr>
        <w:t xml:space="preserve"> pkt.</w:t>
      </w:r>
      <w:r>
        <w:rPr>
          <w:rFonts w:ascii="Times New Roman" w:hAnsi="Times New Roman"/>
        </w:rPr>
        <w:t xml:space="preserve"> dla czasu usunięcia awarii ≤ 12 godzin;</w:t>
      </w:r>
    </w:p>
    <w:p w14:paraId="0CF2D237" w14:textId="4DD87AFC" w:rsidR="00F17C4B" w:rsidRDefault="00F17C4B" w:rsidP="00F17C4B">
      <w:pPr>
        <w:rPr>
          <w:rFonts w:ascii="Times New Roman" w:hAnsi="Times New Roman"/>
        </w:rPr>
      </w:pPr>
      <w:r>
        <w:rPr>
          <w:rFonts w:ascii="Times New Roman" w:hAnsi="Times New Roman"/>
        </w:rPr>
        <w:tab/>
        <w:t xml:space="preserve">R = 0 </w:t>
      </w:r>
      <w:r w:rsidR="00855CA1">
        <w:rPr>
          <w:rFonts w:ascii="Times New Roman" w:hAnsi="Times New Roman"/>
        </w:rPr>
        <w:t xml:space="preserve">pkt. </w:t>
      </w:r>
      <w:r>
        <w:rPr>
          <w:rFonts w:ascii="Times New Roman" w:hAnsi="Times New Roman"/>
        </w:rPr>
        <w:t>dla czasu usunięcia awarii &gt; 12 godzin do 24 godzin włącznie.</w:t>
      </w:r>
    </w:p>
    <w:p w14:paraId="767D3975" w14:textId="77777777" w:rsidR="00F17C4B" w:rsidRPr="00E14369" w:rsidRDefault="00F17C4B" w:rsidP="00F17C4B">
      <w:pPr>
        <w:tabs>
          <w:tab w:val="left" w:pos="2127"/>
        </w:tabs>
        <w:rPr>
          <w:rFonts w:ascii="Times New Roman" w:hAnsi="Times New Roman"/>
        </w:rPr>
      </w:pPr>
    </w:p>
    <w:p w14:paraId="7A54CC27" w14:textId="77777777" w:rsidR="00E14369" w:rsidRPr="00E14369" w:rsidRDefault="00E14369" w:rsidP="00E14369">
      <w:pPr>
        <w:rPr>
          <w:rFonts w:ascii="Times New Roman" w:hAnsi="Times New Roman"/>
        </w:rPr>
      </w:pPr>
    </w:p>
    <w:p w14:paraId="2228E29D" w14:textId="306CE474" w:rsidR="00E14369" w:rsidRPr="00E14369" w:rsidRDefault="00E14369" w:rsidP="00E14369">
      <w:pPr>
        <w:ind w:left="709"/>
        <w:rPr>
          <w:rFonts w:ascii="Times New Roman" w:hAnsi="Times New Roman"/>
        </w:rPr>
      </w:pPr>
      <w:r w:rsidRPr="00E14369">
        <w:rPr>
          <w:rFonts w:ascii="Times New Roman" w:hAnsi="Times New Roman"/>
        </w:rPr>
        <w:t xml:space="preserve">Wykonawca zaproponuje czas </w:t>
      </w:r>
      <w:r w:rsidR="00F17C4B">
        <w:rPr>
          <w:rFonts w:ascii="Times New Roman" w:hAnsi="Times New Roman"/>
        </w:rPr>
        <w:t>usunięcia awarii</w:t>
      </w:r>
      <w:r w:rsidRPr="00E14369">
        <w:rPr>
          <w:rFonts w:ascii="Times New Roman" w:hAnsi="Times New Roman"/>
        </w:rPr>
        <w:t xml:space="preserve"> w przedziale od 1 do 24 godzin, liczony od momentu </w:t>
      </w:r>
      <w:r w:rsidR="00F17C4B" w:rsidRPr="00F17C4B">
        <w:rPr>
          <w:rFonts w:ascii="Times New Roman" w:hAnsi="Times New Roman"/>
        </w:rPr>
        <w:t>przyjęcia zgłoszenia awarii do realizacji</w:t>
      </w:r>
      <w:r w:rsidRPr="00E14369">
        <w:rPr>
          <w:rFonts w:ascii="Times New Roman" w:hAnsi="Times New Roman"/>
        </w:rPr>
        <w:t>.</w:t>
      </w:r>
    </w:p>
    <w:p w14:paraId="2D17CD2F" w14:textId="5C8503B1" w:rsidR="00E14369" w:rsidRPr="00E14369" w:rsidRDefault="00E14369" w:rsidP="00F17C4B">
      <w:pPr>
        <w:tabs>
          <w:tab w:val="left" w:pos="0"/>
        </w:tabs>
        <w:ind w:left="0"/>
        <w:rPr>
          <w:rFonts w:ascii="Times New Roman" w:hAnsi="Times New Roman"/>
          <w:bCs/>
        </w:rPr>
      </w:pPr>
    </w:p>
    <w:p w14:paraId="0527474A" w14:textId="77777777" w:rsidR="00E14369" w:rsidRPr="00E14369" w:rsidRDefault="00E14369" w:rsidP="00E14369">
      <w:pPr>
        <w:ind w:left="0"/>
        <w:rPr>
          <w:rFonts w:ascii="Times New Roman" w:hAnsi="Times New Roman"/>
        </w:rPr>
      </w:pPr>
    </w:p>
    <w:p w14:paraId="4EE692BC" w14:textId="4185817E" w:rsidR="00E14369" w:rsidRPr="00E14369" w:rsidRDefault="00E14369" w:rsidP="00E14369">
      <w:pPr>
        <w:ind w:left="360"/>
        <w:rPr>
          <w:rFonts w:ascii="Times New Roman" w:hAnsi="Times New Roman"/>
          <w:b/>
        </w:rPr>
      </w:pPr>
      <w:r w:rsidRPr="00E14369">
        <w:rPr>
          <w:rFonts w:ascii="Times New Roman" w:hAnsi="Times New Roman"/>
        </w:rPr>
        <w:t>3)</w:t>
      </w:r>
      <w:r w:rsidRPr="00E14369">
        <w:rPr>
          <w:rFonts w:ascii="Times New Roman" w:hAnsi="Times New Roman"/>
          <w:b/>
        </w:rPr>
        <w:t xml:space="preserve">   termin płatności </w:t>
      </w:r>
      <w:r w:rsidR="00650827" w:rsidRPr="00650827">
        <w:rPr>
          <w:rFonts w:ascii="Times New Roman" w:hAnsi="Times New Roman"/>
          <w:b/>
        </w:rPr>
        <w:t xml:space="preserve">liczony od dnia otrzymania przez Zamawiającego prawidłowo wystawionych faktur VAT </w:t>
      </w:r>
      <w:r w:rsidRPr="00E14369">
        <w:rPr>
          <w:rFonts w:ascii="Times New Roman" w:hAnsi="Times New Roman"/>
          <w:b/>
        </w:rPr>
        <w:t>– 10 %</w:t>
      </w:r>
    </w:p>
    <w:p w14:paraId="7E98209E" w14:textId="39C594F1" w:rsidR="00E14369" w:rsidRDefault="00E14369" w:rsidP="00E14369">
      <w:pPr>
        <w:pStyle w:val="Akapitzlist"/>
        <w:spacing w:after="0" w:line="240" w:lineRule="auto"/>
        <w:rPr>
          <w:rFonts w:ascii="Times New Roman" w:hAnsi="Times New Roman"/>
          <w:b/>
          <w:snapToGrid w:val="0"/>
        </w:rPr>
      </w:pPr>
      <w:r w:rsidRPr="00650827">
        <w:rPr>
          <w:rFonts w:ascii="Times New Roman" w:hAnsi="Times New Roman"/>
          <w:b/>
          <w:snapToGrid w:val="0"/>
        </w:rPr>
        <w:t xml:space="preserve">(dot. faktur </w:t>
      </w:r>
      <w:r w:rsidR="007D512C" w:rsidRPr="00650827">
        <w:rPr>
          <w:rFonts w:ascii="Times New Roman" w:hAnsi="Times New Roman"/>
          <w:b/>
          <w:snapToGrid w:val="0"/>
        </w:rPr>
        <w:t xml:space="preserve">kwartalnych </w:t>
      </w:r>
      <w:r w:rsidR="00B97F0E" w:rsidRPr="00650827">
        <w:rPr>
          <w:rFonts w:ascii="Times New Roman" w:hAnsi="Times New Roman"/>
          <w:color w:val="000000"/>
        </w:rPr>
        <w:t>płatnych w ostatnim miesiącu kwartału tj. marcu, czerwcu, wrześniu i grudniu</w:t>
      </w:r>
      <w:r w:rsidR="00B97F0E" w:rsidRPr="00650827">
        <w:rPr>
          <w:rFonts w:ascii="Times New Roman" w:hAnsi="Times New Roman"/>
          <w:b/>
          <w:snapToGrid w:val="0"/>
        </w:rPr>
        <w:t xml:space="preserve"> </w:t>
      </w:r>
      <w:r w:rsidRPr="00650827">
        <w:rPr>
          <w:rFonts w:ascii="Times New Roman" w:hAnsi="Times New Roman"/>
          <w:b/>
          <w:snapToGrid w:val="0"/>
        </w:rPr>
        <w:t>za usługę realizowaną od stycznia 2017 r. do grudnia 2017  r.)</w:t>
      </w:r>
    </w:p>
    <w:p w14:paraId="72242439" w14:textId="77777777" w:rsidR="00067815" w:rsidRPr="00E14369" w:rsidRDefault="00067815" w:rsidP="00E14369">
      <w:pPr>
        <w:pStyle w:val="Akapitzlist"/>
        <w:spacing w:after="0" w:line="240" w:lineRule="auto"/>
        <w:rPr>
          <w:rFonts w:ascii="Times New Roman" w:hAnsi="Times New Roman"/>
          <w:b/>
        </w:rPr>
      </w:pPr>
    </w:p>
    <w:p w14:paraId="2D2843F0" w14:textId="77777777" w:rsidR="00E14369" w:rsidRPr="00E14369" w:rsidRDefault="00E14369" w:rsidP="00E14369">
      <w:pPr>
        <w:ind w:left="360"/>
        <w:rPr>
          <w:rFonts w:ascii="Times New Roman" w:hAnsi="Times New Roman"/>
          <w:i/>
        </w:rPr>
      </w:pPr>
      <w:r w:rsidRPr="00E14369">
        <w:rPr>
          <w:rFonts w:ascii="Times New Roman" w:hAnsi="Times New Roman"/>
          <w:i/>
        </w:rPr>
        <w:t>Wykonawca w tym kryterium może otrzymać maksymalnie 10 pkt.</w:t>
      </w:r>
    </w:p>
    <w:p w14:paraId="7CC30F72" w14:textId="77777777" w:rsidR="00E14369" w:rsidRPr="00E14369" w:rsidRDefault="00E14369" w:rsidP="00E14369">
      <w:pPr>
        <w:ind w:left="360"/>
        <w:rPr>
          <w:rFonts w:ascii="Times New Roman" w:hAnsi="Times New Roman"/>
          <w:b/>
        </w:rPr>
      </w:pPr>
    </w:p>
    <w:p w14:paraId="623490A2" w14:textId="77777777" w:rsidR="00E14369" w:rsidRPr="00E14369" w:rsidRDefault="00E14369" w:rsidP="00E14369">
      <w:pPr>
        <w:pStyle w:val="Tekstpodstawowy2"/>
        <w:tabs>
          <w:tab w:val="left" w:pos="-2127"/>
        </w:tabs>
        <w:spacing w:after="0" w:line="240" w:lineRule="auto"/>
        <w:ind w:left="426"/>
        <w:jc w:val="both"/>
        <w:rPr>
          <w:b/>
          <w:sz w:val="22"/>
          <w:szCs w:val="22"/>
        </w:rPr>
      </w:pPr>
      <w:r w:rsidRPr="00E14369">
        <w:rPr>
          <w:sz w:val="22"/>
          <w:szCs w:val="22"/>
        </w:rPr>
        <w:t xml:space="preserve">     Sposób przyznania punktów w kryterium „termin płatności” (P): </w:t>
      </w:r>
    </w:p>
    <w:p w14:paraId="159D7963" w14:textId="77777777" w:rsidR="00E14369" w:rsidRPr="00E14369" w:rsidRDefault="00E14369" w:rsidP="00E14369">
      <w:pPr>
        <w:rPr>
          <w:rFonts w:ascii="Times New Roman" w:hAnsi="Times New Roman"/>
        </w:rPr>
      </w:pPr>
    </w:p>
    <w:p w14:paraId="6EC20E93" w14:textId="4F9BC864" w:rsidR="00E14369" w:rsidRDefault="00F17C4B" w:rsidP="00E14369">
      <w:pPr>
        <w:ind w:left="708" w:firstLine="132"/>
        <w:rPr>
          <w:rFonts w:ascii="Times New Roman" w:hAnsi="Times New Roman"/>
        </w:rPr>
      </w:pPr>
      <w:r>
        <w:rPr>
          <w:rFonts w:ascii="Times New Roman" w:hAnsi="Times New Roman"/>
        </w:rPr>
        <w:t xml:space="preserve">P = 0 </w:t>
      </w:r>
      <w:r w:rsidR="00537C7E">
        <w:rPr>
          <w:rFonts w:ascii="Times New Roman" w:hAnsi="Times New Roman"/>
        </w:rPr>
        <w:t xml:space="preserve">pkt. </w:t>
      </w:r>
      <w:r>
        <w:rPr>
          <w:rFonts w:ascii="Times New Roman" w:hAnsi="Times New Roman"/>
        </w:rPr>
        <w:t>dla terminu płatności ≤ 7 dni do 1</w:t>
      </w:r>
      <w:r w:rsidR="00BE5CC4">
        <w:rPr>
          <w:rFonts w:ascii="Times New Roman" w:hAnsi="Times New Roman"/>
        </w:rPr>
        <w:t>4</w:t>
      </w:r>
      <w:r>
        <w:rPr>
          <w:rFonts w:ascii="Times New Roman" w:hAnsi="Times New Roman"/>
        </w:rPr>
        <w:t xml:space="preserve"> dni włącznie</w:t>
      </w:r>
    </w:p>
    <w:p w14:paraId="13A0EAAA" w14:textId="26637A1F" w:rsidR="00F17C4B" w:rsidRDefault="00F17C4B" w:rsidP="00F17C4B">
      <w:pPr>
        <w:ind w:left="708" w:firstLine="132"/>
        <w:rPr>
          <w:rFonts w:ascii="Times New Roman" w:hAnsi="Times New Roman"/>
        </w:rPr>
      </w:pPr>
      <w:r>
        <w:rPr>
          <w:rFonts w:ascii="Times New Roman" w:hAnsi="Times New Roman"/>
        </w:rPr>
        <w:t xml:space="preserve">P = 10 </w:t>
      </w:r>
      <w:r w:rsidR="00537C7E">
        <w:rPr>
          <w:rFonts w:ascii="Times New Roman" w:hAnsi="Times New Roman"/>
        </w:rPr>
        <w:t xml:space="preserve">pkt. </w:t>
      </w:r>
      <w:bookmarkStart w:id="15" w:name="_GoBack"/>
      <w:bookmarkEnd w:id="15"/>
      <w:r>
        <w:rPr>
          <w:rFonts w:ascii="Times New Roman" w:hAnsi="Times New Roman"/>
        </w:rPr>
        <w:t>dla terminu płatności ≥ 1</w:t>
      </w:r>
      <w:r w:rsidR="00BE5CC4">
        <w:rPr>
          <w:rFonts w:ascii="Times New Roman" w:hAnsi="Times New Roman"/>
        </w:rPr>
        <w:t>5</w:t>
      </w:r>
      <w:r>
        <w:rPr>
          <w:rFonts w:ascii="Times New Roman" w:hAnsi="Times New Roman"/>
        </w:rPr>
        <w:t xml:space="preserve"> dni</w:t>
      </w:r>
      <w:r w:rsidR="00650827">
        <w:rPr>
          <w:rFonts w:ascii="Times New Roman" w:hAnsi="Times New Roman"/>
        </w:rPr>
        <w:t xml:space="preserve"> do 21 dni włącznie.</w:t>
      </w:r>
    </w:p>
    <w:p w14:paraId="56839617" w14:textId="77777777" w:rsidR="00E14369" w:rsidRPr="00E14369" w:rsidRDefault="00E14369" w:rsidP="00E14369">
      <w:pPr>
        <w:rPr>
          <w:rFonts w:ascii="Times New Roman" w:hAnsi="Times New Roman"/>
        </w:rPr>
      </w:pPr>
    </w:p>
    <w:p w14:paraId="4E5924EE" w14:textId="466842B5" w:rsidR="00650827" w:rsidRPr="007D512C" w:rsidRDefault="00650827" w:rsidP="00650827">
      <w:pPr>
        <w:pStyle w:val="Tekstpodstawowywcity2"/>
        <w:ind w:left="284"/>
        <w:rPr>
          <w:b w:val="0"/>
          <w:sz w:val="22"/>
          <w:szCs w:val="22"/>
        </w:rPr>
      </w:pPr>
      <w:r w:rsidRPr="007D512C">
        <w:rPr>
          <w:b w:val="0"/>
          <w:sz w:val="22"/>
          <w:szCs w:val="22"/>
        </w:rPr>
        <w:t xml:space="preserve">Największa ilość punktów (S) wyliczonych w </w:t>
      </w:r>
      <w:r>
        <w:rPr>
          <w:b w:val="0"/>
          <w:sz w:val="22"/>
          <w:szCs w:val="22"/>
        </w:rPr>
        <w:t>poniższy</w:t>
      </w:r>
      <w:r w:rsidRPr="007D512C">
        <w:rPr>
          <w:b w:val="0"/>
          <w:sz w:val="22"/>
          <w:szCs w:val="22"/>
        </w:rPr>
        <w:t xml:space="preserve"> sposób decyduje o uznan</w:t>
      </w:r>
      <w:r w:rsidR="00067815">
        <w:rPr>
          <w:b w:val="0"/>
          <w:sz w:val="22"/>
          <w:szCs w:val="22"/>
        </w:rPr>
        <w:t>iu oferty za najkorzystniejszą:</w:t>
      </w:r>
    </w:p>
    <w:p w14:paraId="427BF19E" w14:textId="77777777" w:rsidR="00E14369" w:rsidRPr="00E14369" w:rsidRDefault="00E14369" w:rsidP="00E14369">
      <w:pPr>
        <w:ind w:left="0"/>
        <w:rPr>
          <w:rFonts w:ascii="Times New Roman" w:hAnsi="Times New Roman"/>
        </w:rPr>
      </w:pPr>
    </w:p>
    <w:p w14:paraId="27F11E0E" w14:textId="77777777" w:rsidR="00E14369" w:rsidRPr="00E14369" w:rsidRDefault="00E14369" w:rsidP="00E14369">
      <w:pPr>
        <w:rPr>
          <w:rFonts w:ascii="Times New Roman" w:hAnsi="Times New Roman"/>
          <w:b/>
        </w:rPr>
      </w:pPr>
      <w:r w:rsidRPr="00E14369">
        <w:rPr>
          <w:rFonts w:ascii="Times New Roman" w:hAnsi="Times New Roman"/>
          <w:b/>
        </w:rPr>
        <w:t xml:space="preserve">       S = C + R + P</w:t>
      </w:r>
    </w:p>
    <w:p w14:paraId="681AC8E3" w14:textId="77777777" w:rsidR="00E14369" w:rsidRPr="00E14369" w:rsidRDefault="00E14369" w:rsidP="00E14369">
      <w:pPr>
        <w:pStyle w:val="Tekstpodstawowy2"/>
        <w:tabs>
          <w:tab w:val="left" w:pos="-2127"/>
          <w:tab w:val="left" w:pos="284"/>
        </w:tabs>
        <w:spacing w:after="0" w:line="240" w:lineRule="auto"/>
        <w:ind w:left="284"/>
        <w:jc w:val="both"/>
        <w:rPr>
          <w:sz w:val="22"/>
          <w:szCs w:val="22"/>
        </w:rPr>
      </w:pPr>
    </w:p>
    <w:p w14:paraId="03750D5A" w14:textId="089B89C3" w:rsidR="00087A31" w:rsidRDefault="00087A31" w:rsidP="007D512C">
      <w:pPr>
        <w:pStyle w:val="Tekstpodstawowywcity2"/>
        <w:ind w:left="284"/>
        <w:rPr>
          <w:sz w:val="22"/>
          <w:szCs w:val="22"/>
        </w:rPr>
      </w:pPr>
      <w:r w:rsidRPr="007D512C">
        <w:rPr>
          <w:sz w:val="22"/>
          <w:szCs w:val="22"/>
        </w:rPr>
        <w:t>Zamawiający udzieli zamówienia wykonawcy, którego oferta uzysk</w:t>
      </w:r>
      <w:r w:rsidR="000557F5" w:rsidRPr="007D512C">
        <w:rPr>
          <w:sz w:val="22"/>
          <w:szCs w:val="22"/>
        </w:rPr>
        <w:t>a największą ilość punktów.</w:t>
      </w:r>
    </w:p>
    <w:p w14:paraId="3F81B085" w14:textId="77777777" w:rsidR="00650827" w:rsidRPr="007D512C" w:rsidRDefault="00650827" w:rsidP="007D512C">
      <w:pPr>
        <w:pStyle w:val="Tekstpodstawowywcity2"/>
        <w:ind w:left="284"/>
        <w:rPr>
          <w:b w:val="0"/>
          <w:sz w:val="22"/>
          <w:szCs w:val="22"/>
        </w:rPr>
      </w:pPr>
    </w:p>
    <w:p w14:paraId="3C8DD9E3" w14:textId="77777777" w:rsidR="00087A31" w:rsidRPr="008B32FA" w:rsidRDefault="00087A31" w:rsidP="008B32FA">
      <w:pPr>
        <w:pStyle w:val="Akapitzlist"/>
        <w:numPr>
          <w:ilvl w:val="0"/>
          <w:numId w:val="20"/>
        </w:numPr>
        <w:rPr>
          <w:rFonts w:ascii="Times New Roman" w:hAnsi="Times New Roman"/>
        </w:rPr>
      </w:pPr>
      <w:r w:rsidRPr="007D512C">
        <w:rPr>
          <w:rFonts w:ascii="Times New Roman" w:hAnsi="Times New Roman"/>
        </w:rPr>
        <w:t>Jeżeli zostanie złożona tylko jedna oferta podlegająca ocenie – zamawiający oceni ofertę tego</w:t>
      </w:r>
      <w:r w:rsidRPr="008B32FA">
        <w:rPr>
          <w:rFonts w:ascii="Times New Roman" w:hAnsi="Times New Roman"/>
        </w:rPr>
        <w:t xml:space="preserve"> wykonawcy, przyznając jej maksymalną ilość punktów możliwą do uzyskania w danym kryterium (bez przeprowadzania powyższej oceny).</w:t>
      </w:r>
    </w:p>
    <w:p w14:paraId="28ECA90A" w14:textId="77777777" w:rsidR="008B32FA" w:rsidRDefault="00087A31" w:rsidP="008B32FA">
      <w:pPr>
        <w:pStyle w:val="Akapitzlist"/>
        <w:numPr>
          <w:ilvl w:val="0"/>
          <w:numId w:val="20"/>
        </w:numPr>
        <w:rPr>
          <w:rFonts w:ascii="Times New Roman" w:hAnsi="Times New Roman"/>
        </w:rPr>
      </w:pPr>
      <w:r w:rsidRPr="008B32FA">
        <w:rPr>
          <w:rFonts w:ascii="Times New Roman" w:hAnsi="Times New Roman"/>
        </w:rPr>
        <w:t>Zamawiający zastosuje zaokrąglanie wyników oceny do dwóch miejsc po przecinku. Gdyby wyniki dwóch lub większej liczby ofert okazały się takie same, zamawiający nie zastosuje zaokrągleń, chyba że działanie takie nie będzie mogło przynieść zróżnicowania wyników.</w:t>
      </w:r>
    </w:p>
    <w:p w14:paraId="1A1DBABA" w14:textId="77777777" w:rsidR="00087A31" w:rsidRPr="00087A31" w:rsidRDefault="00087A31" w:rsidP="005F0A20">
      <w:pPr>
        <w:pStyle w:val="Akapitzlist"/>
        <w:ind w:left="360"/>
        <w:rPr>
          <w:rFonts w:ascii="Times New Roman" w:hAnsi="Times New Roman"/>
        </w:rPr>
      </w:pPr>
      <w:r w:rsidRPr="008B32FA">
        <w:rPr>
          <w:rFonts w:ascii="Times New Roman" w:hAnsi="Times New Roman"/>
        </w:rPr>
        <w:t>Ceną braną pod uwagę przy ocenie ofert jest CENA BRUTTO OFERTY – cena za realizację całości zamówienia.</w:t>
      </w:r>
    </w:p>
    <w:p w14:paraId="01914019" w14:textId="77777777" w:rsidR="00087A31" w:rsidRPr="00087A31" w:rsidRDefault="00087A31" w:rsidP="00087A31">
      <w:pPr>
        <w:pStyle w:val="Nagwek1"/>
      </w:pPr>
      <w:bookmarkStart w:id="16" w:name="_Toc471040053"/>
      <w:r w:rsidRPr="00087A31">
        <w:t xml:space="preserve">XV. Informacje o formalnościach, jakie powinny zostać dopełnione po wyborze oferty w celu zawarcia umowy w sprawie zamówienia </w:t>
      </w:r>
      <w:r w:rsidR="00E00AC0">
        <w:t>publicznego</w:t>
      </w:r>
      <w:bookmarkEnd w:id="16"/>
    </w:p>
    <w:p w14:paraId="3C54C058" w14:textId="77777777" w:rsidR="00087A31" w:rsidRPr="008B32FA" w:rsidRDefault="00087A31" w:rsidP="008B32FA">
      <w:pPr>
        <w:pStyle w:val="Akapitzlist"/>
        <w:numPr>
          <w:ilvl w:val="0"/>
          <w:numId w:val="24"/>
        </w:numPr>
        <w:rPr>
          <w:rFonts w:ascii="Times New Roman" w:hAnsi="Times New Roman"/>
        </w:rPr>
      </w:pPr>
      <w:r w:rsidRPr="008B32FA">
        <w:rPr>
          <w:rFonts w:ascii="Times New Roman" w:hAnsi="Times New Roman"/>
        </w:rPr>
        <w:t>Przed podpisaniem umowy w sprawie zamówienia publicznego:</w:t>
      </w:r>
    </w:p>
    <w:p w14:paraId="1A63D1D4" w14:textId="77777777" w:rsidR="00087A31" w:rsidRPr="008B32FA" w:rsidRDefault="00087A31" w:rsidP="008B32FA">
      <w:pPr>
        <w:pStyle w:val="Akapitzlist"/>
        <w:numPr>
          <w:ilvl w:val="0"/>
          <w:numId w:val="25"/>
        </w:numPr>
        <w:rPr>
          <w:rFonts w:ascii="Times New Roman" w:hAnsi="Times New Roman"/>
        </w:rPr>
      </w:pPr>
      <w:r w:rsidRPr="008B32FA">
        <w:rPr>
          <w:rFonts w:ascii="Times New Roman" w:hAnsi="Times New Roman"/>
        </w:rPr>
        <w:t>konsorcjum, którego oferta została wybrana, może zostać zobowiązane do przedłożenia zamawiającemu umowy regulującej wspólną działalność jego członków – wybór formy zastrzega się dla zamawiającego;</w:t>
      </w:r>
    </w:p>
    <w:p w14:paraId="02757980" w14:textId="77777777" w:rsidR="00087A31" w:rsidRPr="008B32FA" w:rsidRDefault="00087A31" w:rsidP="008B32FA">
      <w:pPr>
        <w:pStyle w:val="Akapitzlist"/>
        <w:numPr>
          <w:ilvl w:val="0"/>
          <w:numId w:val="25"/>
        </w:numPr>
        <w:rPr>
          <w:rFonts w:ascii="Times New Roman" w:hAnsi="Times New Roman"/>
        </w:rPr>
      </w:pPr>
      <w:r w:rsidRPr="008B32FA">
        <w:rPr>
          <w:rFonts w:ascii="Times New Roman" w:hAnsi="Times New Roman"/>
        </w:rPr>
        <w:t>spółka cywilna, której oferta została wybrana, może zostać zobowiązana do przedłożenia zamawiającemu umowy spółki cywilnej – wybór formy zastrzega się dla zamawiającego.</w:t>
      </w:r>
    </w:p>
    <w:p w14:paraId="6FC2E1EA" w14:textId="77777777" w:rsidR="00087A31" w:rsidRPr="008B32FA" w:rsidRDefault="00087A31" w:rsidP="008B32FA">
      <w:pPr>
        <w:pStyle w:val="Akapitzlist"/>
        <w:numPr>
          <w:ilvl w:val="0"/>
          <w:numId w:val="24"/>
        </w:numPr>
        <w:rPr>
          <w:rFonts w:ascii="Times New Roman" w:hAnsi="Times New Roman"/>
        </w:rPr>
      </w:pPr>
      <w:r w:rsidRPr="008B32FA">
        <w:rPr>
          <w:rFonts w:ascii="Times New Roman" w:hAnsi="Times New Roman"/>
        </w:rPr>
        <w:t>Wykonawca, w imieniu którego umowę zawierał będzie pełnomocnik lub pełnomocnicy, zobowiązany jest dostarczyć zamawiającemu (najpóźniej przed zawarciem umowy) oryginał lub potwierdzone/ą przez notariusza kopie/ę odpowiednich/odpowiedniego pełnomocnictw/a, chyba że wykonawca dołączy do swojej oferty wymagane pełnomocnictwa/o, z których/ego wynikać będzie, że – w imieniu tego wykonawcy – osoba/osoby w nim wskazana/e jest/są uprawniona/e do zawarcia umowy w sprawie zamówienia publicznego.</w:t>
      </w:r>
    </w:p>
    <w:p w14:paraId="2261B39D" w14:textId="77777777" w:rsidR="00087A31" w:rsidRPr="008B32FA" w:rsidRDefault="00087A31" w:rsidP="008B32FA">
      <w:pPr>
        <w:pStyle w:val="Akapitzlist"/>
        <w:numPr>
          <w:ilvl w:val="0"/>
          <w:numId w:val="24"/>
        </w:numPr>
        <w:rPr>
          <w:rFonts w:ascii="Times New Roman" w:hAnsi="Times New Roman"/>
        </w:rPr>
      </w:pPr>
      <w:r w:rsidRPr="008B32FA">
        <w:rPr>
          <w:rFonts w:ascii="Times New Roman" w:hAnsi="Times New Roman"/>
        </w:rPr>
        <w:t>Przed zawarciem umowy zamawiający może zażądać od osoby(osób) reprezentującej(ych) wykonawcę, aby potwierdziła(y) ona(e) swoją tożsamość poprzez przedstawienie odpowiednich dokumentów (np. dowodu osobistego).</w:t>
      </w:r>
    </w:p>
    <w:p w14:paraId="19346448" w14:textId="77777777" w:rsidR="00087A31" w:rsidRPr="005F0A20" w:rsidRDefault="00087A31" w:rsidP="005F0A20">
      <w:pPr>
        <w:pStyle w:val="Akapitzlist"/>
        <w:numPr>
          <w:ilvl w:val="0"/>
          <w:numId w:val="24"/>
        </w:numPr>
        <w:rPr>
          <w:rFonts w:ascii="Times New Roman" w:hAnsi="Times New Roman"/>
        </w:rPr>
      </w:pPr>
      <w:r w:rsidRPr="008B32FA">
        <w:rPr>
          <w:rFonts w:ascii="Times New Roman" w:hAnsi="Times New Roman"/>
        </w:rPr>
        <w:t>Zawarcie umowy nastąpi w miejscu i terminie wyznaczonym przez zamawiającego.</w:t>
      </w:r>
    </w:p>
    <w:p w14:paraId="09F7D442" w14:textId="77777777" w:rsidR="00087A31" w:rsidRPr="00087A31" w:rsidRDefault="00087A31" w:rsidP="00087A31">
      <w:pPr>
        <w:pStyle w:val="Nagwek1"/>
      </w:pPr>
      <w:bookmarkStart w:id="17" w:name="_Toc471040054"/>
      <w:r w:rsidRPr="00087A31">
        <w:t>XVI. Wymagania dotyczące zabezpiecze</w:t>
      </w:r>
      <w:r w:rsidR="00E00AC0">
        <w:t>nia należytego wykonania umowy</w:t>
      </w:r>
      <w:bookmarkEnd w:id="17"/>
    </w:p>
    <w:p w14:paraId="0396A100" w14:textId="77777777" w:rsidR="00087A31" w:rsidRPr="00087A31" w:rsidRDefault="00087A31" w:rsidP="005F0A20">
      <w:pPr>
        <w:ind w:left="0"/>
        <w:rPr>
          <w:rFonts w:ascii="Times New Roman" w:hAnsi="Times New Roman"/>
        </w:rPr>
      </w:pPr>
      <w:r w:rsidRPr="00087A31">
        <w:rPr>
          <w:rFonts w:ascii="Times New Roman" w:hAnsi="Times New Roman"/>
        </w:rPr>
        <w:t>Nie dotyczy – zamawiający nie będzie żądał od wykonawcy, którego oferta zostanie wybrana, wniesienia zabezpieczen</w:t>
      </w:r>
      <w:r w:rsidR="005F0A20">
        <w:rPr>
          <w:rFonts w:ascii="Times New Roman" w:hAnsi="Times New Roman"/>
        </w:rPr>
        <w:t>ia należytego wykonania umowy.</w:t>
      </w:r>
    </w:p>
    <w:p w14:paraId="44AB393E" w14:textId="77777777" w:rsidR="00087A31" w:rsidRPr="00087A31" w:rsidRDefault="00087A31" w:rsidP="00087A31">
      <w:pPr>
        <w:pStyle w:val="Nagwek1"/>
      </w:pPr>
      <w:bookmarkStart w:id="18" w:name="_Toc471040055"/>
      <w:r w:rsidRPr="00087A31">
        <w:lastRenderedPageBreak/>
        <w:t xml:space="preserve">XVII. Istotne dla stron postanowienia, które zostaną wprowadzone do treści zawieranej umowy w </w:t>
      </w:r>
      <w:r w:rsidR="00E00AC0">
        <w:t>sprawie zamówienia publicznego</w:t>
      </w:r>
      <w:bookmarkEnd w:id="18"/>
    </w:p>
    <w:p w14:paraId="77BFDADC" w14:textId="77777777" w:rsidR="00087A31" w:rsidRPr="00087A31" w:rsidRDefault="00087A31" w:rsidP="005F0A20">
      <w:pPr>
        <w:ind w:left="0"/>
        <w:rPr>
          <w:rFonts w:ascii="Times New Roman" w:hAnsi="Times New Roman"/>
        </w:rPr>
      </w:pPr>
      <w:r w:rsidRPr="00087A31">
        <w:rPr>
          <w:rFonts w:ascii="Times New Roman" w:hAnsi="Times New Roman"/>
        </w:rPr>
        <w:t>Istotne dla stron postanowienia, które zostaną wprowadzone do treści zawieranej umowy w sprawie zamówienia publicznego zawarte są w załączniku nr 3 do SIWZ.</w:t>
      </w:r>
    </w:p>
    <w:p w14:paraId="163C13E0" w14:textId="77777777" w:rsidR="00087A31" w:rsidRPr="00087A31" w:rsidRDefault="00087A31" w:rsidP="00087A31">
      <w:pPr>
        <w:ind w:left="708"/>
        <w:rPr>
          <w:rFonts w:ascii="Times New Roman" w:hAnsi="Times New Roman"/>
        </w:rPr>
      </w:pPr>
    </w:p>
    <w:p w14:paraId="19D325DC" w14:textId="77777777" w:rsidR="00087A31" w:rsidRPr="00087A31" w:rsidRDefault="00087A31" w:rsidP="00087A31">
      <w:pPr>
        <w:pStyle w:val="Nagwek1"/>
      </w:pPr>
      <w:bookmarkStart w:id="19" w:name="_Toc471040056"/>
      <w:r w:rsidRPr="00087A31">
        <w:t>XVIII. Pouczenie o środkach ochrony prawnej przysługujących wykonawcy w toku postępowania</w:t>
      </w:r>
      <w:r w:rsidR="00E00AC0">
        <w:t xml:space="preserve"> o udzielenie zamówienia</w:t>
      </w:r>
      <w:bookmarkEnd w:id="19"/>
    </w:p>
    <w:p w14:paraId="54602636" w14:textId="3C526C07" w:rsidR="00087A31" w:rsidRPr="00087A31" w:rsidRDefault="00087A31" w:rsidP="005F0A20">
      <w:pPr>
        <w:ind w:left="0"/>
        <w:rPr>
          <w:rFonts w:ascii="Times New Roman" w:hAnsi="Times New Roman"/>
        </w:rPr>
      </w:pPr>
      <w:r w:rsidRPr="00087A31">
        <w:rPr>
          <w:rFonts w:ascii="Times New Roman" w:hAnsi="Times New Roman"/>
        </w:rPr>
        <w:t>Wykonawcy, a także innemu podmiotowi, jeżeli ma lub miał interes w uzyskaniu zamówienia oraz poniósł lub może ponieść szkodę w wyniku naruszenia przez zamawiającego przepisów ustawy – przysługują środki ochrony prawnej, określone w dzi</w:t>
      </w:r>
      <w:r w:rsidR="005F0A20">
        <w:rPr>
          <w:rFonts w:ascii="Times New Roman" w:hAnsi="Times New Roman"/>
        </w:rPr>
        <w:t>ale VI ustawy (art. 179</w:t>
      </w:r>
      <w:r w:rsidR="00650827">
        <w:rPr>
          <w:rFonts w:ascii="Times New Roman" w:hAnsi="Times New Roman"/>
        </w:rPr>
        <w:t xml:space="preserve"> i następne</w:t>
      </w:r>
      <w:r w:rsidR="005F0A20">
        <w:rPr>
          <w:rFonts w:ascii="Times New Roman" w:hAnsi="Times New Roman"/>
        </w:rPr>
        <w:t>).</w:t>
      </w:r>
    </w:p>
    <w:p w14:paraId="07A6D5CA" w14:textId="77777777" w:rsidR="00087A31" w:rsidRPr="00087A31" w:rsidRDefault="00E00AC0" w:rsidP="00087A31">
      <w:pPr>
        <w:pStyle w:val="Nagwek1"/>
      </w:pPr>
      <w:bookmarkStart w:id="20" w:name="_Toc471040057"/>
      <w:r>
        <w:t>XIX. Informacje dodatkowe</w:t>
      </w:r>
      <w:bookmarkEnd w:id="20"/>
    </w:p>
    <w:p w14:paraId="266456A3" w14:textId="77777777" w:rsidR="00087A31" w:rsidRPr="003E37C2" w:rsidRDefault="00087A31" w:rsidP="003E37C2">
      <w:pPr>
        <w:pStyle w:val="Akapitzlist"/>
        <w:numPr>
          <w:ilvl w:val="0"/>
          <w:numId w:val="26"/>
        </w:numPr>
        <w:rPr>
          <w:rFonts w:ascii="Times New Roman" w:hAnsi="Times New Roman"/>
        </w:rPr>
      </w:pPr>
      <w:r w:rsidRPr="003E37C2">
        <w:rPr>
          <w:rFonts w:ascii="Times New Roman" w:hAnsi="Times New Roman"/>
        </w:rPr>
        <w:t>Zamawiający nie dopuszcza możliwości składania ofert częściowych. Zamówienie nie jest podzielone na części – w związku z tym oferta musi obejmować całość przedmiotu zamówienia.</w:t>
      </w:r>
    </w:p>
    <w:p w14:paraId="725C8427" w14:textId="77777777" w:rsidR="00087A31" w:rsidRPr="003E37C2" w:rsidRDefault="00087A31" w:rsidP="003E37C2">
      <w:pPr>
        <w:pStyle w:val="Akapitzlist"/>
        <w:numPr>
          <w:ilvl w:val="0"/>
          <w:numId w:val="26"/>
        </w:numPr>
        <w:rPr>
          <w:rFonts w:ascii="Times New Roman" w:hAnsi="Times New Roman"/>
        </w:rPr>
      </w:pPr>
      <w:r w:rsidRPr="003E37C2">
        <w:rPr>
          <w:rFonts w:ascii="Times New Roman" w:hAnsi="Times New Roman"/>
        </w:rPr>
        <w:t>Zamawiający nie przewiduje zawarcia umowy ramowej.</w:t>
      </w:r>
    </w:p>
    <w:p w14:paraId="6246BD4F" w14:textId="48492C16" w:rsidR="00087A31" w:rsidRPr="003E37C2" w:rsidRDefault="00087A31" w:rsidP="003E37C2">
      <w:pPr>
        <w:pStyle w:val="Akapitzlist"/>
        <w:numPr>
          <w:ilvl w:val="0"/>
          <w:numId w:val="26"/>
        </w:numPr>
        <w:rPr>
          <w:rFonts w:ascii="Times New Roman" w:hAnsi="Times New Roman"/>
        </w:rPr>
      </w:pPr>
      <w:r w:rsidRPr="003E37C2">
        <w:rPr>
          <w:rFonts w:ascii="Times New Roman" w:hAnsi="Times New Roman"/>
        </w:rPr>
        <w:t>Zamawiający nie przewiduje udzielani</w:t>
      </w:r>
      <w:r w:rsidR="00650827">
        <w:rPr>
          <w:rFonts w:ascii="Times New Roman" w:hAnsi="Times New Roman"/>
        </w:rPr>
        <w:t>a</w:t>
      </w:r>
      <w:r w:rsidRPr="003E37C2">
        <w:rPr>
          <w:rFonts w:ascii="Times New Roman" w:hAnsi="Times New Roman"/>
        </w:rPr>
        <w:t xml:space="preserve"> zamówień, o których mowa w art. 67 ust. 1 pkt 6 i 7 ustawy.</w:t>
      </w:r>
    </w:p>
    <w:p w14:paraId="4ED96454" w14:textId="77777777" w:rsidR="00087A31" w:rsidRPr="003E37C2" w:rsidRDefault="00087A31" w:rsidP="003E37C2">
      <w:pPr>
        <w:pStyle w:val="Akapitzlist"/>
        <w:numPr>
          <w:ilvl w:val="0"/>
          <w:numId w:val="26"/>
        </w:numPr>
        <w:rPr>
          <w:rFonts w:ascii="Times New Roman" w:hAnsi="Times New Roman"/>
        </w:rPr>
      </w:pPr>
      <w:r w:rsidRPr="003E37C2">
        <w:rPr>
          <w:rFonts w:ascii="Times New Roman" w:hAnsi="Times New Roman"/>
        </w:rPr>
        <w:t>Nie dopuszcza się możliwości złożenia ofert wariantowych.</w:t>
      </w:r>
    </w:p>
    <w:p w14:paraId="04EAC230" w14:textId="77777777" w:rsidR="00087A31" w:rsidRPr="003E37C2" w:rsidRDefault="00087A31" w:rsidP="003E37C2">
      <w:pPr>
        <w:pStyle w:val="Akapitzlist"/>
        <w:numPr>
          <w:ilvl w:val="0"/>
          <w:numId w:val="26"/>
        </w:numPr>
        <w:rPr>
          <w:rFonts w:ascii="Times New Roman" w:hAnsi="Times New Roman"/>
        </w:rPr>
      </w:pPr>
      <w:r w:rsidRPr="003E37C2">
        <w:rPr>
          <w:rFonts w:ascii="Times New Roman" w:hAnsi="Times New Roman"/>
        </w:rPr>
        <w:t>Zamawiający nie dopuszcza możliwości porozumiewania się przy użyciu środków komunikacji elektronicznej w rozumieniu ustawy z dnia 18 lipca 2002 r. o świadczeniu usług drogą elektroniczną – z zastrzeżeniem rozdz. VIII pkt 1 (zdanie trzecie) SIWZ.</w:t>
      </w:r>
    </w:p>
    <w:p w14:paraId="3D284C7B" w14:textId="77777777" w:rsidR="00087A31" w:rsidRPr="003E37C2" w:rsidRDefault="00087A31" w:rsidP="003E37C2">
      <w:pPr>
        <w:pStyle w:val="Akapitzlist"/>
        <w:numPr>
          <w:ilvl w:val="0"/>
          <w:numId w:val="26"/>
        </w:numPr>
        <w:rPr>
          <w:rFonts w:ascii="Times New Roman" w:hAnsi="Times New Roman"/>
        </w:rPr>
      </w:pPr>
      <w:r w:rsidRPr="003E37C2">
        <w:rPr>
          <w:rFonts w:ascii="Times New Roman" w:hAnsi="Times New Roman"/>
        </w:rPr>
        <w:t>Zamawiający nie przewiduje rozliczenia w walutach obcych – rozliczenia między zamawiającym a wykonawcą prowadzone będą tylko w walucie polskiej (PLN).</w:t>
      </w:r>
    </w:p>
    <w:p w14:paraId="4E0AE87E" w14:textId="77777777" w:rsidR="00087A31" w:rsidRPr="003E37C2" w:rsidRDefault="00087A31" w:rsidP="003E37C2">
      <w:pPr>
        <w:pStyle w:val="Akapitzlist"/>
        <w:numPr>
          <w:ilvl w:val="0"/>
          <w:numId w:val="26"/>
        </w:numPr>
        <w:rPr>
          <w:rFonts w:ascii="Times New Roman" w:hAnsi="Times New Roman"/>
        </w:rPr>
      </w:pPr>
      <w:r w:rsidRPr="003E37C2">
        <w:rPr>
          <w:rFonts w:ascii="Times New Roman" w:hAnsi="Times New Roman"/>
        </w:rPr>
        <w:t>Zamawiający nie przewiduje aukcji elektronicznej.</w:t>
      </w:r>
    </w:p>
    <w:p w14:paraId="13861380" w14:textId="77777777" w:rsidR="00087A31" w:rsidRPr="003E37C2" w:rsidRDefault="00087A31" w:rsidP="003E37C2">
      <w:pPr>
        <w:pStyle w:val="Akapitzlist"/>
        <w:numPr>
          <w:ilvl w:val="0"/>
          <w:numId w:val="26"/>
        </w:numPr>
        <w:rPr>
          <w:rFonts w:ascii="Times New Roman" w:hAnsi="Times New Roman"/>
        </w:rPr>
      </w:pPr>
      <w:r w:rsidRPr="003E37C2">
        <w:rPr>
          <w:rFonts w:ascii="Times New Roman" w:hAnsi="Times New Roman"/>
        </w:rPr>
        <w:t>Zamawiający nie przewiduje zwrotu kosztów udziału w postępowaniu.</w:t>
      </w:r>
    </w:p>
    <w:p w14:paraId="19A6D44B" w14:textId="3A2D2009" w:rsidR="00087A31" w:rsidRPr="003E37C2" w:rsidRDefault="00087A31" w:rsidP="003E37C2">
      <w:pPr>
        <w:pStyle w:val="Akapitzlist"/>
        <w:numPr>
          <w:ilvl w:val="0"/>
          <w:numId w:val="26"/>
        </w:numPr>
        <w:rPr>
          <w:rFonts w:ascii="Times New Roman" w:hAnsi="Times New Roman"/>
        </w:rPr>
      </w:pPr>
      <w:r w:rsidRPr="003E37C2">
        <w:rPr>
          <w:rFonts w:ascii="Times New Roman" w:hAnsi="Times New Roman"/>
        </w:rPr>
        <w:t>Zamawiający nie przewiduje wymagań, o których mowa w art. 29 ust. 4 ustawy.</w:t>
      </w:r>
    </w:p>
    <w:p w14:paraId="302AFCF7" w14:textId="77777777" w:rsidR="00087A31" w:rsidRPr="00650827" w:rsidRDefault="00087A31" w:rsidP="003E37C2">
      <w:pPr>
        <w:pStyle w:val="Akapitzlist"/>
        <w:numPr>
          <w:ilvl w:val="0"/>
          <w:numId w:val="26"/>
        </w:numPr>
        <w:rPr>
          <w:rFonts w:ascii="Times New Roman" w:hAnsi="Times New Roman"/>
        </w:rPr>
      </w:pPr>
      <w:r w:rsidRPr="00650827">
        <w:rPr>
          <w:rFonts w:ascii="Times New Roman" w:hAnsi="Times New Roman"/>
        </w:rPr>
        <w:t>Wykonawca może powierzyć wykonanie zamówienia podwykonawcom. Zamawiający nie dokonuje zastrzeżenia zgodnie z art. 36a ust. 2 ustawy.</w:t>
      </w:r>
    </w:p>
    <w:p w14:paraId="7C3760A6" w14:textId="7032BD27" w:rsidR="00087A31" w:rsidRPr="003E37C2" w:rsidRDefault="00087A31" w:rsidP="003E37C2">
      <w:pPr>
        <w:pStyle w:val="Akapitzlist"/>
        <w:numPr>
          <w:ilvl w:val="0"/>
          <w:numId w:val="26"/>
        </w:numPr>
        <w:rPr>
          <w:rFonts w:ascii="Times New Roman" w:hAnsi="Times New Roman"/>
        </w:rPr>
      </w:pPr>
      <w:r w:rsidRPr="003E37C2">
        <w:rPr>
          <w:rFonts w:ascii="Times New Roman" w:hAnsi="Times New Roman"/>
        </w:rPr>
        <w:t>Dokumentowanie zatrudniania osób, o których mowa w SIWZ odbywać się będzie na podstawie pisemnej informacji składanej przez Wykonawcę w dniu podpisania umowy w sprawie zamówienia publicznego.</w:t>
      </w:r>
    </w:p>
    <w:p w14:paraId="7383C719" w14:textId="77777777" w:rsidR="00087A31" w:rsidRPr="003E37C2" w:rsidRDefault="00087A31" w:rsidP="003E37C2">
      <w:pPr>
        <w:pStyle w:val="Akapitzlist"/>
        <w:numPr>
          <w:ilvl w:val="0"/>
          <w:numId w:val="26"/>
        </w:numPr>
        <w:rPr>
          <w:rFonts w:ascii="Times New Roman" w:hAnsi="Times New Roman"/>
        </w:rPr>
      </w:pPr>
      <w:r w:rsidRPr="003E37C2">
        <w:rPr>
          <w:rFonts w:ascii="Times New Roman" w:hAnsi="Times New Roman"/>
        </w:rPr>
        <w:t>Zamawiający zastrzega sobie prawo kontroli realizacji obowiązku określonego w pkt. 11</w:t>
      </w:r>
    </w:p>
    <w:p w14:paraId="609BF344" w14:textId="77777777" w:rsidR="00087A31" w:rsidRPr="003E37C2" w:rsidRDefault="00087A31" w:rsidP="003E37C2">
      <w:pPr>
        <w:pStyle w:val="Akapitzlist"/>
        <w:numPr>
          <w:ilvl w:val="0"/>
          <w:numId w:val="26"/>
        </w:numPr>
        <w:rPr>
          <w:rFonts w:ascii="Times New Roman" w:hAnsi="Times New Roman"/>
        </w:rPr>
      </w:pPr>
      <w:r w:rsidRPr="003E37C2">
        <w:rPr>
          <w:rFonts w:ascii="Times New Roman" w:hAnsi="Times New Roman"/>
        </w:rPr>
        <w:t>Postępowanie prowadzone jest w języku polskim. Dokumenty sporządzone w języku obcym muszą zostać złożone wraz z tłumaczeniem na język polski.</w:t>
      </w:r>
    </w:p>
    <w:p w14:paraId="59D069BE" w14:textId="77777777" w:rsidR="00087A31" w:rsidRPr="00087A31" w:rsidRDefault="00087A31" w:rsidP="00087A31">
      <w:pPr>
        <w:ind w:left="708"/>
        <w:rPr>
          <w:rFonts w:ascii="Times New Roman" w:hAnsi="Times New Roman"/>
        </w:rPr>
      </w:pPr>
    </w:p>
    <w:p w14:paraId="2B758966" w14:textId="77777777" w:rsidR="00087A31" w:rsidRPr="00087A31" w:rsidRDefault="00E00AC0" w:rsidP="00087A31">
      <w:pPr>
        <w:pStyle w:val="Nagwek1"/>
      </w:pPr>
      <w:bookmarkStart w:id="21" w:name="_Toc471040058"/>
      <w:r>
        <w:lastRenderedPageBreak/>
        <w:t>XX. Załączniki</w:t>
      </w:r>
      <w:bookmarkEnd w:id="21"/>
    </w:p>
    <w:p w14:paraId="5724CCB2" w14:textId="77777777" w:rsidR="00087A31" w:rsidRPr="00427162" w:rsidRDefault="00087A31" w:rsidP="00427162">
      <w:pPr>
        <w:pStyle w:val="Akapitzlist"/>
        <w:numPr>
          <w:ilvl w:val="0"/>
          <w:numId w:val="27"/>
        </w:numPr>
        <w:rPr>
          <w:rFonts w:ascii="Times New Roman" w:hAnsi="Times New Roman"/>
        </w:rPr>
      </w:pPr>
      <w:r w:rsidRPr="00427162">
        <w:rPr>
          <w:rFonts w:ascii="Times New Roman" w:hAnsi="Times New Roman"/>
        </w:rPr>
        <w:t>Wprowadzenie do SIWZ załączników (nr 1-2) stanowiących dla wykonawców wzory formularzy ma na celu spowodowanie ujednolicenia otrzymywanych przez zamawiającego informacji, a co za tym idzie możliwości ich porównania.</w:t>
      </w:r>
    </w:p>
    <w:p w14:paraId="39CD9CCF" w14:textId="77777777" w:rsidR="00087A31" w:rsidRPr="00427162" w:rsidRDefault="00087A31" w:rsidP="00427162">
      <w:pPr>
        <w:pStyle w:val="Akapitzlist"/>
        <w:numPr>
          <w:ilvl w:val="0"/>
          <w:numId w:val="27"/>
        </w:numPr>
        <w:rPr>
          <w:rFonts w:ascii="Times New Roman" w:hAnsi="Times New Roman"/>
        </w:rPr>
      </w:pPr>
      <w:r w:rsidRPr="00427162">
        <w:rPr>
          <w:rFonts w:ascii="Times New Roman" w:hAnsi="Times New Roman"/>
        </w:rPr>
        <w:t>Postanowienia SIWZ dotyczące warunków sporządzenia oferty stosuje się odpowiednio do warunków sporządzenia poszczególnych formularzy (w szczególności rozdz. XI pkt 1.3–1.5 SIWZ).</w:t>
      </w:r>
    </w:p>
    <w:p w14:paraId="20058A5E" w14:textId="77777777" w:rsidR="00087A31" w:rsidRPr="00427162" w:rsidRDefault="00087A31" w:rsidP="00427162">
      <w:pPr>
        <w:pStyle w:val="Akapitzlist"/>
        <w:numPr>
          <w:ilvl w:val="0"/>
          <w:numId w:val="27"/>
        </w:numPr>
        <w:rPr>
          <w:rFonts w:ascii="Times New Roman" w:hAnsi="Times New Roman"/>
        </w:rPr>
      </w:pPr>
      <w:r w:rsidRPr="00427162">
        <w:rPr>
          <w:rFonts w:ascii="Times New Roman" w:hAnsi="Times New Roman"/>
        </w:rPr>
        <w:t>Integralną część niniejszej dokumentacji stanowią niżej wymienione załączniki:</w:t>
      </w:r>
    </w:p>
    <w:p w14:paraId="0F99F179" w14:textId="77777777" w:rsidR="00087A31" w:rsidRPr="00427162" w:rsidRDefault="00087A31" w:rsidP="00427162">
      <w:pPr>
        <w:pStyle w:val="Akapitzlist"/>
        <w:numPr>
          <w:ilvl w:val="0"/>
          <w:numId w:val="28"/>
        </w:numPr>
        <w:rPr>
          <w:rFonts w:ascii="Times New Roman" w:hAnsi="Times New Roman"/>
        </w:rPr>
      </w:pPr>
      <w:r w:rsidRPr="00427162">
        <w:rPr>
          <w:rFonts w:ascii="Times New Roman" w:hAnsi="Times New Roman"/>
        </w:rPr>
        <w:t xml:space="preserve">Załącznik nr 1 – Formularz „OFERTA WYKONAWCY” (do wykorzystania) </w:t>
      </w:r>
    </w:p>
    <w:p w14:paraId="1FD160B6" w14:textId="77777777" w:rsidR="00087A31" w:rsidRPr="00427162" w:rsidRDefault="00087A31" w:rsidP="00427162">
      <w:pPr>
        <w:pStyle w:val="Akapitzlist"/>
        <w:numPr>
          <w:ilvl w:val="0"/>
          <w:numId w:val="28"/>
        </w:numPr>
        <w:rPr>
          <w:rFonts w:ascii="Times New Roman" w:hAnsi="Times New Roman"/>
        </w:rPr>
      </w:pPr>
      <w:r w:rsidRPr="00427162">
        <w:rPr>
          <w:rFonts w:ascii="Times New Roman" w:hAnsi="Times New Roman"/>
        </w:rPr>
        <w:t>Załącznik nr 2 – Formularz „OŚWIADCZENI</w:t>
      </w:r>
      <w:r w:rsidR="00F35453">
        <w:rPr>
          <w:rFonts w:ascii="Times New Roman" w:hAnsi="Times New Roman"/>
        </w:rPr>
        <w:t>A</w:t>
      </w:r>
      <w:r w:rsidRPr="00427162">
        <w:rPr>
          <w:rFonts w:ascii="Times New Roman" w:hAnsi="Times New Roman"/>
        </w:rPr>
        <w:t xml:space="preserve">” (do wykorzystania) </w:t>
      </w:r>
    </w:p>
    <w:p w14:paraId="3E77F0F9" w14:textId="77777777" w:rsidR="00087A31" w:rsidRPr="00427162" w:rsidRDefault="00087A31" w:rsidP="00427162">
      <w:pPr>
        <w:pStyle w:val="Akapitzlist"/>
        <w:numPr>
          <w:ilvl w:val="0"/>
          <w:numId w:val="28"/>
        </w:numPr>
        <w:rPr>
          <w:rFonts w:ascii="Times New Roman" w:hAnsi="Times New Roman"/>
        </w:rPr>
      </w:pPr>
      <w:r w:rsidRPr="00427162">
        <w:rPr>
          <w:rFonts w:ascii="Times New Roman" w:hAnsi="Times New Roman"/>
        </w:rPr>
        <w:t>Załącznik nr 3 – Istotne postanowienia umowy</w:t>
      </w:r>
    </w:p>
    <w:p w14:paraId="1A64458B" w14:textId="77777777" w:rsidR="00087A31" w:rsidRDefault="00087A31" w:rsidP="00427162">
      <w:pPr>
        <w:pStyle w:val="Akapitzlist"/>
        <w:numPr>
          <w:ilvl w:val="0"/>
          <w:numId w:val="28"/>
        </w:numPr>
        <w:rPr>
          <w:rFonts w:ascii="Times New Roman" w:hAnsi="Times New Roman"/>
        </w:rPr>
      </w:pPr>
      <w:r w:rsidRPr="00427162">
        <w:rPr>
          <w:rFonts w:ascii="Times New Roman" w:hAnsi="Times New Roman"/>
        </w:rPr>
        <w:t xml:space="preserve">Załącznik nr 4 – </w:t>
      </w:r>
      <w:r w:rsidR="00D91698" w:rsidRPr="00427162">
        <w:rPr>
          <w:rFonts w:ascii="Times New Roman" w:hAnsi="Times New Roman"/>
        </w:rPr>
        <w:t>Szczegółowy Opis Przedmiotu Zamówienia</w:t>
      </w:r>
    </w:p>
    <w:p w14:paraId="13CCAB1C" w14:textId="77777777" w:rsidR="00427162" w:rsidRPr="005F0A20" w:rsidRDefault="00427162" w:rsidP="005F0A20">
      <w:pPr>
        <w:ind w:left="360"/>
        <w:rPr>
          <w:rFonts w:ascii="Times New Roman" w:hAnsi="Times New Roman"/>
        </w:rPr>
      </w:pPr>
    </w:p>
    <w:p w14:paraId="2DCCFAD5" w14:textId="77777777" w:rsidR="00087A31" w:rsidRPr="00087A31" w:rsidRDefault="00087A31" w:rsidP="00087A31">
      <w:pPr>
        <w:ind w:left="708"/>
        <w:rPr>
          <w:rFonts w:ascii="Times New Roman" w:hAnsi="Times New Roman"/>
        </w:rPr>
      </w:pPr>
    </w:p>
    <w:p w14:paraId="2BBF96EB" w14:textId="77777777" w:rsidR="00087A31" w:rsidRPr="00E00AC0" w:rsidRDefault="00087A31" w:rsidP="00E00AC0">
      <w:pPr>
        <w:ind w:left="0"/>
        <w:rPr>
          <w:rFonts w:ascii="Times New Roman" w:hAnsi="Times New Roman"/>
          <w:b/>
        </w:rPr>
      </w:pPr>
      <w:r w:rsidRPr="00E00AC0">
        <w:rPr>
          <w:rFonts w:ascii="Times New Roman" w:hAnsi="Times New Roman"/>
          <w:b/>
        </w:rPr>
        <w:t xml:space="preserve">SPRAWY NIEUREGULOWANE NINIEJSZĄ SIWZ REGULUJE USTAWA – PRAWO ZAMÓWIEŃ PUBLICZNYCH ORAZ PRZEPISY WYKONAWCZE WYDANE NA JEJ PODSTAWIE </w:t>
      </w:r>
    </w:p>
    <w:p w14:paraId="700D9188" w14:textId="77777777" w:rsidR="00087A31" w:rsidRPr="00087A31" w:rsidRDefault="00087A31" w:rsidP="00087A31">
      <w:pPr>
        <w:ind w:left="708"/>
        <w:rPr>
          <w:rFonts w:ascii="Times New Roman" w:hAnsi="Times New Roman"/>
        </w:rPr>
      </w:pPr>
    </w:p>
    <w:p w14:paraId="5394F847" w14:textId="77777777" w:rsidR="00E00AC0" w:rsidRDefault="00E00AC0" w:rsidP="00E00AC0">
      <w:pPr>
        <w:ind w:left="0"/>
        <w:jc w:val="center"/>
        <w:rPr>
          <w:rFonts w:ascii="Times New Roman" w:hAnsi="Times New Roman"/>
        </w:rPr>
      </w:pPr>
    </w:p>
    <w:p w14:paraId="1505AEF6" w14:textId="77777777" w:rsidR="00087A31" w:rsidRPr="00087A31" w:rsidRDefault="00087A31" w:rsidP="005F0A20">
      <w:pPr>
        <w:ind w:left="0"/>
        <w:jc w:val="left"/>
        <w:rPr>
          <w:rFonts w:ascii="Times New Roman" w:hAnsi="Times New Roman"/>
        </w:rPr>
      </w:pPr>
      <w:r w:rsidRPr="00087A31">
        <w:rPr>
          <w:rFonts w:ascii="Times New Roman" w:hAnsi="Times New Roman"/>
        </w:rPr>
        <w:t xml:space="preserve">Specyfikację Istotnych Warunków Zamówienia zatwierdził w dniu </w:t>
      </w:r>
      <w:r w:rsidR="00772FEC" w:rsidRPr="006B18CB">
        <w:rPr>
          <w:rFonts w:ascii="Times New Roman" w:hAnsi="Times New Roman"/>
        </w:rPr>
        <w:t>02.01.2017</w:t>
      </w:r>
      <w:r w:rsidRPr="006B18CB">
        <w:rPr>
          <w:rFonts w:ascii="Times New Roman" w:hAnsi="Times New Roman"/>
        </w:rPr>
        <w:t xml:space="preserve"> r.:</w:t>
      </w:r>
    </w:p>
    <w:p w14:paraId="1615CDD0" w14:textId="77777777" w:rsidR="00087A31" w:rsidRPr="00087A31" w:rsidRDefault="00087A31" w:rsidP="00E00AC0">
      <w:pPr>
        <w:ind w:left="0"/>
        <w:jc w:val="center"/>
        <w:rPr>
          <w:rFonts w:ascii="Times New Roman" w:hAnsi="Times New Roman"/>
        </w:rPr>
      </w:pPr>
    </w:p>
    <w:p w14:paraId="5D85721D" w14:textId="77777777" w:rsidR="00E00AC0" w:rsidRDefault="00E00AC0" w:rsidP="00E00AC0">
      <w:pPr>
        <w:ind w:left="0"/>
        <w:jc w:val="center"/>
        <w:rPr>
          <w:rFonts w:ascii="Times New Roman" w:hAnsi="Times New Roman"/>
          <w:b/>
        </w:rPr>
      </w:pPr>
    </w:p>
    <w:p w14:paraId="63779C4C" w14:textId="77777777" w:rsidR="00427162" w:rsidRDefault="00427162" w:rsidP="00E00AC0">
      <w:pPr>
        <w:ind w:left="0"/>
        <w:jc w:val="center"/>
        <w:rPr>
          <w:rFonts w:ascii="Times New Roman" w:hAnsi="Times New Roman"/>
          <w:b/>
        </w:rPr>
      </w:pPr>
    </w:p>
    <w:p w14:paraId="7EB400AC" w14:textId="77777777" w:rsidR="00427162" w:rsidRDefault="00427162" w:rsidP="00E00AC0">
      <w:pPr>
        <w:ind w:left="0"/>
        <w:jc w:val="center"/>
        <w:rPr>
          <w:rFonts w:ascii="Times New Roman" w:hAnsi="Times New Roman"/>
          <w:b/>
        </w:rPr>
      </w:pPr>
    </w:p>
    <w:p w14:paraId="5A8ACA5B" w14:textId="77777777" w:rsidR="00E00AC0" w:rsidRDefault="00E00AC0" w:rsidP="00E00AC0">
      <w:pPr>
        <w:ind w:left="0"/>
        <w:jc w:val="center"/>
        <w:rPr>
          <w:rFonts w:ascii="Times New Roman" w:hAnsi="Times New Roman"/>
          <w:b/>
        </w:rPr>
      </w:pPr>
    </w:p>
    <w:p w14:paraId="1981F946" w14:textId="77777777" w:rsidR="00E00AC0" w:rsidRPr="006B18CB" w:rsidRDefault="00087A31" w:rsidP="00E00AC0">
      <w:pPr>
        <w:ind w:left="0"/>
        <w:jc w:val="center"/>
        <w:rPr>
          <w:rFonts w:ascii="Times New Roman" w:hAnsi="Times New Roman"/>
          <w:b/>
        </w:rPr>
      </w:pPr>
      <w:r w:rsidRPr="006B18CB">
        <w:rPr>
          <w:rFonts w:ascii="Times New Roman" w:hAnsi="Times New Roman"/>
          <w:b/>
        </w:rPr>
        <w:t xml:space="preserve">Projekt </w:t>
      </w:r>
      <w:r w:rsidR="00E00AC0" w:rsidRPr="006B18CB">
        <w:rPr>
          <w:rFonts w:ascii="Times New Roman" w:hAnsi="Times New Roman"/>
          <w:b/>
        </w:rPr>
        <w:t xml:space="preserve">Podkarpackie e-biblioteki pedagogiczne </w:t>
      </w:r>
      <w:r w:rsidRPr="006B18CB">
        <w:rPr>
          <w:rFonts w:ascii="Times New Roman" w:hAnsi="Times New Roman"/>
          <w:b/>
        </w:rPr>
        <w:t xml:space="preserve">realizowany w ramach </w:t>
      </w:r>
    </w:p>
    <w:p w14:paraId="2A44C1B5" w14:textId="77777777" w:rsidR="00E00AC0" w:rsidRPr="006B18CB" w:rsidRDefault="00087A31" w:rsidP="00E00AC0">
      <w:pPr>
        <w:ind w:left="0"/>
        <w:jc w:val="center"/>
        <w:rPr>
          <w:rFonts w:ascii="Times New Roman" w:hAnsi="Times New Roman"/>
          <w:b/>
        </w:rPr>
      </w:pPr>
      <w:r w:rsidRPr="006B18CB">
        <w:rPr>
          <w:rFonts w:ascii="Times New Roman" w:hAnsi="Times New Roman"/>
          <w:b/>
        </w:rPr>
        <w:t>Regionaln</w:t>
      </w:r>
      <w:r w:rsidR="00E00AC0" w:rsidRPr="006B18CB">
        <w:rPr>
          <w:rFonts w:ascii="Times New Roman" w:hAnsi="Times New Roman"/>
          <w:b/>
        </w:rPr>
        <w:t>ego</w:t>
      </w:r>
      <w:r w:rsidRPr="006B18CB">
        <w:rPr>
          <w:rFonts w:ascii="Times New Roman" w:hAnsi="Times New Roman"/>
          <w:b/>
        </w:rPr>
        <w:t xml:space="preserve"> Program</w:t>
      </w:r>
      <w:r w:rsidR="00E00AC0" w:rsidRPr="006B18CB">
        <w:rPr>
          <w:rFonts w:ascii="Times New Roman" w:hAnsi="Times New Roman"/>
          <w:b/>
        </w:rPr>
        <w:t>u Operacyjnego</w:t>
      </w:r>
      <w:r w:rsidRPr="006B18CB">
        <w:rPr>
          <w:rFonts w:ascii="Times New Roman" w:hAnsi="Times New Roman"/>
          <w:b/>
        </w:rPr>
        <w:t xml:space="preserve"> Województwa Podkarpackiego </w:t>
      </w:r>
      <w:r w:rsidR="00E00AC0" w:rsidRPr="006B18CB">
        <w:rPr>
          <w:rFonts w:ascii="Times New Roman" w:hAnsi="Times New Roman"/>
          <w:b/>
        </w:rPr>
        <w:t xml:space="preserve">na lata </w:t>
      </w:r>
      <w:r w:rsidRPr="006B18CB">
        <w:rPr>
          <w:rFonts w:ascii="Times New Roman" w:hAnsi="Times New Roman"/>
          <w:b/>
        </w:rPr>
        <w:t>2014-2020 działanie 2.1 Podniesienie efektywności i dostępności e-usług</w:t>
      </w:r>
      <w:r w:rsidR="00E00AC0" w:rsidRPr="006B18CB">
        <w:rPr>
          <w:rFonts w:ascii="Times New Roman" w:hAnsi="Times New Roman"/>
          <w:b/>
        </w:rPr>
        <w:t xml:space="preserve">, </w:t>
      </w:r>
    </w:p>
    <w:p w14:paraId="2AC7F6FA" w14:textId="77777777" w:rsidR="00087A31" w:rsidRPr="00E00AC0" w:rsidRDefault="00E00AC0" w:rsidP="00E00AC0">
      <w:pPr>
        <w:ind w:left="0"/>
        <w:jc w:val="center"/>
        <w:rPr>
          <w:rFonts w:ascii="Times New Roman" w:hAnsi="Times New Roman"/>
          <w:b/>
        </w:rPr>
      </w:pPr>
      <w:r w:rsidRPr="006B18CB">
        <w:rPr>
          <w:rFonts w:ascii="Times New Roman" w:hAnsi="Times New Roman"/>
          <w:b/>
        </w:rPr>
        <w:t>konkurs nr RPPK.02.01.00-IZ.00-18-002/16</w:t>
      </w:r>
      <w:r w:rsidR="00087A31" w:rsidRPr="006B18CB">
        <w:rPr>
          <w:rFonts w:ascii="Times New Roman" w:hAnsi="Times New Roman"/>
          <w:b/>
        </w:rPr>
        <w:t>.</w:t>
      </w:r>
    </w:p>
    <w:p w14:paraId="545A8D77" w14:textId="77777777" w:rsidR="00087A31" w:rsidRPr="001D019D" w:rsidRDefault="00087A31" w:rsidP="001D019D">
      <w:pPr>
        <w:ind w:left="708"/>
        <w:rPr>
          <w:rFonts w:ascii="Times New Roman" w:hAnsi="Times New Roman"/>
        </w:rPr>
      </w:pPr>
    </w:p>
    <w:p w14:paraId="30F1F45C" w14:textId="77777777" w:rsidR="0048515B" w:rsidRPr="001D019D" w:rsidRDefault="0048515B" w:rsidP="0048515B">
      <w:pPr>
        <w:ind w:left="0"/>
        <w:rPr>
          <w:rFonts w:ascii="Times New Roman" w:hAnsi="Times New Roman"/>
        </w:rPr>
      </w:pPr>
    </w:p>
    <w:p w14:paraId="4D383700" w14:textId="77777777" w:rsidR="00337C0C" w:rsidRPr="001D019D" w:rsidRDefault="00337C0C">
      <w:pPr>
        <w:rPr>
          <w:rFonts w:ascii="Times New Roman" w:hAnsi="Times New Roman"/>
        </w:rPr>
      </w:pPr>
    </w:p>
    <w:p w14:paraId="00A2E314" w14:textId="77777777" w:rsidR="00337C0C" w:rsidRPr="001D019D" w:rsidRDefault="00337C0C" w:rsidP="00337C0C">
      <w:pPr>
        <w:rPr>
          <w:rFonts w:ascii="Times New Roman" w:hAnsi="Times New Roman"/>
        </w:rPr>
      </w:pPr>
    </w:p>
    <w:p w14:paraId="03EE3536" w14:textId="77777777" w:rsidR="00920EA1" w:rsidRPr="001D019D" w:rsidRDefault="00920EA1" w:rsidP="00E00AC0">
      <w:pPr>
        <w:ind w:left="0"/>
        <w:rPr>
          <w:rFonts w:ascii="Times New Roman" w:hAnsi="Times New Roman"/>
        </w:rPr>
      </w:pPr>
    </w:p>
    <w:sectPr w:rsidR="00920EA1" w:rsidRPr="001D019D" w:rsidSect="00514BD8">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FE96E" w14:textId="77777777" w:rsidR="00C61C03" w:rsidRDefault="00C61C03" w:rsidP="0048515B">
      <w:pPr>
        <w:spacing w:before="0" w:after="0"/>
      </w:pPr>
      <w:r>
        <w:separator/>
      </w:r>
    </w:p>
  </w:endnote>
  <w:endnote w:type="continuationSeparator" w:id="0">
    <w:p w14:paraId="11CF6394" w14:textId="77777777" w:rsidR="00C61C03" w:rsidRDefault="00C61C03" w:rsidP="004851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59711" w14:textId="77777777" w:rsidR="007D512C" w:rsidRDefault="007D512C" w:rsidP="00514BD8">
    <w:pPr>
      <w:pStyle w:val="Stopka"/>
      <w:pBdr>
        <w:bottom w:val="single" w:sz="6" w:space="1" w:color="auto"/>
      </w:pBdr>
      <w:ind w:left="0"/>
    </w:pPr>
  </w:p>
  <w:p w14:paraId="13914FB4" w14:textId="77777777" w:rsidR="007D512C" w:rsidRPr="00514BD8" w:rsidRDefault="007D512C" w:rsidP="00514BD8">
    <w:pPr>
      <w:pStyle w:val="Stopka"/>
      <w:ind w:left="0"/>
      <w:rPr>
        <w:sz w:val="20"/>
        <w:szCs w:val="20"/>
      </w:rPr>
    </w:pPr>
    <w:r w:rsidRPr="00C600A8">
      <w:rPr>
        <w:sz w:val="20"/>
        <w:szCs w:val="20"/>
      </w:rPr>
      <w:t>PBWR-1/2017/PEB</w:t>
    </w:r>
    <w:r>
      <w:rPr>
        <w:sz w:val="20"/>
        <w:szCs w:val="20"/>
      </w:rPr>
      <w:t>P</w:t>
    </w:r>
    <w:r w:rsidRPr="00514BD8">
      <w:rPr>
        <w:sz w:val="20"/>
        <w:szCs w:val="20"/>
      </w:rPr>
      <w:tab/>
    </w:r>
    <w:sdt>
      <w:sdtPr>
        <w:rPr>
          <w:sz w:val="20"/>
          <w:szCs w:val="20"/>
        </w:rPr>
        <w:id w:val="-1669238322"/>
        <w:docPartObj>
          <w:docPartGallery w:val="Page Numbers (Top of Page)"/>
          <w:docPartUnique/>
        </w:docPartObj>
      </w:sdtPr>
      <w:sdtEndPr/>
      <w:sdtContent>
        <w:r w:rsidRPr="00514BD8">
          <w:rPr>
            <w:sz w:val="20"/>
            <w:szCs w:val="20"/>
          </w:rPr>
          <w:t xml:space="preserve">Strona </w:t>
        </w:r>
        <w:r w:rsidRPr="00514BD8">
          <w:rPr>
            <w:b/>
            <w:bCs/>
            <w:sz w:val="20"/>
            <w:szCs w:val="20"/>
          </w:rPr>
          <w:fldChar w:fldCharType="begin"/>
        </w:r>
        <w:r w:rsidRPr="00514BD8">
          <w:rPr>
            <w:b/>
            <w:bCs/>
            <w:sz w:val="20"/>
            <w:szCs w:val="20"/>
          </w:rPr>
          <w:instrText>PAGE</w:instrText>
        </w:r>
        <w:r w:rsidRPr="00514BD8">
          <w:rPr>
            <w:b/>
            <w:bCs/>
            <w:sz w:val="20"/>
            <w:szCs w:val="20"/>
          </w:rPr>
          <w:fldChar w:fldCharType="separate"/>
        </w:r>
        <w:r w:rsidR="00537C7E">
          <w:rPr>
            <w:b/>
            <w:bCs/>
            <w:noProof/>
            <w:sz w:val="20"/>
            <w:szCs w:val="20"/>
          </w:rPr>
          <w:t>9</w:t>
        </w:r>
        <w:r w:rsidRPr="00514BD8">
          <w:rPr>
            <w:b/>
            <w:bCs/>
            <w:sz w:val="20"/>
            <w:szCs w:val="20"/>
          </w:rPr>
          <w:fldChar w:fldCharType="end"/>
        </w:r>
        <w:r w:rsidRPr="00514BD8">
          <w:rPr>
            <w:sz w:val="20"/>
            <w:szCs w:val="20"/>
          </w:rPr>
          <w:t xml:space="preserve"> z </w:t>
        </w:r>
        <w:r w:rsidRPr="00514BD8">
          <w:rPr>
            <w:b/>
            <w:bCs/>
            <w:sz w:val="20"/>
            <w:szCs w:val="20"/>
          </w:rPr>
          <w:fldChar w:fldCharType="begin"/>
        </w:r>
        <w:r w:rsidRPr="00514BD8">
          <w:rPr>
            <w:b/>
            <w:bCs/>
            <w:sz w:val="20"/>
            <w:szCs w:val="20"/>
          </w:rPr>
          <w:instrText>NUMPAGES</w:instrText>
        </w:r>
        <w:r w:rsidRPr="00514BD8">
          <w:rPr>
            <w:b/>
            <w:bCs/>
            <w:sz w:val="20"/>
            <w:szCs w:val="20"/>
          </w:rPr>
          <w:fldChar w:fldCharType="separate"/>
        </w:r>
        <w:r w:rsidR="00537C7E">
          <w:rPr>
            <w:b/>
            <w:bCs/>
            <w:noProof/>
            <w:sz w:val="20"/>
            <w:szCs w:val="20"/>
          </w:rPr>
          <w:t>12</w:t>
        </w:r>
        <w:r w:rsidRPr="00514BD8">
          <w:rPr>
            <w:b/>
            <w:bCs/>
            <w:sz w:val="20"/>
            <w:szCs w:val="20"/>
          </w:rPr>
          <w:fldChar w:fldCharType="end"/>
        </w:r>
      </w:sdtContent>
    </w:sdt>
    <w:r w:rsidRPr="00514BD8">
      <w:rPr>
        <w:sz w:val="20"/>
        <w:szCs w:val="20"/>
      </w:rPr>
      <w:tab/>
      <w:t>SIWZ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74F72" w14:textId="77777777" w:rsidR="007D512C" w:rsidRDefault="007D512C">
    <w:pPr>
      <w:pStyle w:val="Stopka"/>
      <w:jc w:val="center"/>
    </w:pPr>
  </w:p>
  <w:p w14:paraId="4CCF9FC8" w14:textId="77777777" w:rsidR="007D512C" w:rsidRDefault="007D51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A5216" w14:textId="77777777" w:rsidR="00C61C03" w:rsidRDefault="00C61C03" w:rsidP="0048515B">
      <w:pPr>
        <w:spacing w:before="0" w:after="0"/>
      </w:pPr>
      <w:r>
        <w:separator/>
      </w:r>
    </w:p>
  </w:footnote>
  <w:footnote w:type="continuationSeparator" w:id="0">
    <w:p w14:paraId="0E585601" w14:textId="77777777" w:rsidR="00C61C03" w:rsidRDefault="00C61C03" w:rsidP="0048515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46C20" w14:textId="77777777" w:rsidR="007D512C" w:rsidRDefault="007D512C" w:rsidP="00514BD8">
    <w:pPr>
      <w:pStyle w:val="Nagwek"/>
      <w:pBdr>
        <w:bottom w:val="single" w:sz="6" w:space="1" w:color="auto"/>
      </w:pBdr>
      <w:ind w:left="0"/>
    </w:pPr>
    <w:r>
      <w:rPr>
        <w:rFonts w:ascii="Arial" w:hAnsi="Arial" w:cs="Arial"/>
        <w:noProof/>
        <w:lang w:eastAsia="pl-PL"/>
      </w:rPr>
      <w:drawing>
        <wp:inline distT="0" distB="0" distL="0" distR="0" wp14:anchorId="67BAD82D" wp14:editId="06042997">
          <wp:extent cx="5760720" cy="750342"/>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760720" cy="750342"/>
                  </a:xfrm>
                  <a:prstGeom prst="rect">
                    <a:avLst/>
                  </a:prstGeom>
                  <a:noFill/>
                  <a:ln w="9525">
                    <a:noFill/>
                    <a:miter lim="800000"/>
                    <a:headEnd/>
                    <a:tailEnd/>
                  </a:ln>
                </pic:spPr>
              </pic:pic>
            </a:graphicData>
          </a:graphic>
        </wp:inline>
      </w:drawing>
    </w:r>
  </w:p>
  <w:p w14:paraId="0D14D75A" w14:textId="77777777" w:rsidR="007D512C" w:rsidRDefault="007D512C" w:rsidP="00514BD8">
    <w:pPr>
      <w:pStyle w:val="Nagwek"/>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59F95" w14:textId="77777777" w:rsidR="007D512C" w:rsidRDefault="007D512C" w:rsidP="00514BD8">
    <w:pPr>
      <w:pStyle w:val="Nagwek"/>
      <w:pBdr>
        <w:bottom w:val="single" w:sz="6" w:space="1" w:color="auto"/>
      </w:pBdr>
      <w:ind w:left="0"/>
      <w:jc w:val="center"/>
    </w:pPr>
    <w:r>
      <w:rPr>
        <w:rFonts w:ascii="Arial" w:hAnsi="Arial" w:cs="Arial"/>
        <w:noProof/>
        <w:lang w:eastAsia="pl-PL"/>
      </w:rPr>
      <w:drawing>
        <wp:inline distT="0" distB="0" distL="0" distR="0" wp14:anchorId="68BC4744" wp14:editId="1A06EB80">
          <wp:extent cx="5760720" cy="7499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760720" cy="749935"/>
                  </a:xfrm>
                  <a:prstGeom prst="rect">
                    <a:avLst/>
                  </a:prstGeom>
                  <a:noFill/>
                  <a:ln w="9525">
                    <a:noFill/>
                    <a:miter lim="800000"/>
                    <a:headEnd/>
                    <a:tailEnd/>
                  </a:ln>
                </pic:spPr>
              </pic:pic>
            </a:graphicData>
          </a:graphic>
        </wp:inline>
      </w:drawing>
    </w:r>
  </w:p>
  <w:p w14:paraId="7F88086B" w14:textId="77777777" w:rsidR="007D512C" w:rsidRDefault="007D512C" w:rsidP="00514BD8">
    <w:pPr>
      <w:pStyle w:val="Nagwek"/>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B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1659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424025"/>
    <w:multiLevelType w:val="multilevel"/>
    <w:tmpl w:val="05A6F58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0AD37F6E"/>
    <w:multiLevelType w:val="hybridMultilevel"/>
    <w:tmpl w:val="F9C0EA0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8BD434A"/>
    <w:multiLevelType w:val="hybridMultilevel"/>
    <w:tmpl w:val="49883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ED68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00683F"/>
    <w:multiLevelType w:val="hybridMultilevel"/>
    <w:tmpl w:val="2EEED6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CF355E"/>
    <w:multiLevelType w:val="hybridMultilevel"/>
    <w:tmpl w:val="C742DBEE"/>
    <w:lvl w:ilvl="0" w:tplc="7A4AD6B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2A0D7196"/>
    <w:multiLevelType w:val="hybridMultilevel"/>
    <w:tmpl w:val="8EE67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A6938B5"/>
    <w:multiLevelType w:val="hybridMultilevel"/>
    <w:tmpl w:val="EFF2B8E8"/>
    <w:lvl w:ilvl="0" w:tplc="0415000F">
      <w:start w:val="1"/>
      <w:numFmt w:val="decimal"/>
      <w:lvlText w:val="%1."/>
      <w:lvlJc w:val="left"/>
      <w:pPr>
        <w:ind w:left="360" w:hanging="360"/>
      </w:pPr>
      <w:rPr>
        <w:rFonts w:hint="default"/>
      </w:rPr>
    </w:lvl>
    <w:lvl w:ilvl="1" w:tplc="0415000F">
      <w:start w:val="1"/>
      <w:numFmt w:val="decimal"/>
      <w:lvlText w:val="%2."/>
      <w:lvlJc w:val="left"/>
      <w:pPr>
        <w:ind w:left="1080" w:hanging="360"/>
      </w:pPr>
      <w:rPr>
        <w:rFonts w:hint="default"/>
      </w:rPr>
    </w:lvl>
    <w:lvl w:ilvl="2" w:tplc="F2D69D7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8303AD6"/>
    <w:multiLevelType w:val="hybridMultilevel"/>
    <w:tmpl w:val="35DCA4C6"/>
    <w:lvl w:ilvl="0" w:tplc="4E766DF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3A970110"/>
    <w:multiLevelType w:val="hybridMultilevel"/>
    <w:tmpl w:val="639CC9E0"/>
    <w:lvl w:ilvl="0" w:tplc="A8DED88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3FAE3FAA"/>
    <w:multiLevelType w:val="hybridMultilevel"/>
    <w:tmpl w:val="5A387BB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nsid w:val="46834E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86878C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6361A2"/>
    <w:multiLevelType w:val="multilevel"/>
    <w:tmpl w:val="C3A6425E"/>
    <w:lvl w:ilvl="0">
      <w:start w:val="1"/>
      <w:numFmt w:val="decimal"/>
      <w:lvlText w:val="%1."/>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4F6467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61822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9F1329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D4B5875"/>
    <w:multiLevelType w:val="hybridMultilevel"/>
    <w:tmpl w:val="4D7C18A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CD723860">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619608D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ABF6F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BA58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CBA68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94D56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9A1568D"/>
    <w:multiLevelType w:val="hybridMultilevel"/>
    <w:tmpl w:val="6E344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B7472CA"/>
    <w:multiLevelType w:val="hybridMultilevel"/>
    <w:tmpl w:val="01AEED8C"/>
    <w:lvl w:ilvl="0" w:tplc="6BCE2F6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7DEF0A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9"/>
  </w:num>
  <w:num w:numId="3">
    <w:abstractNumId w:val="4"/>
  </w:num>
  <w:num w:numId="4">
    <w:abstractNumId w:val="3"/>
  </w:num>
  <w:num w:numId="5">
    <w:abstractNumId w:val="14"/>
  </w:num>
  <w:num w:numId="6">
    <w:abstractNumId w:val="10"/>
  </w:num>
  <w:num w:numId="7">
    <w:abstractNumId w:val="19"/>
  </w:num>
  <w:num w:numId="8">
    <w:abstractNumId w:val="15"/>
  </w:num>
  <w:num w:numId="9">
    <w:abstractNumId w:val="13"/>
  </w:num>
  <w:num w:numId="10">
    <w:abstractNumId w:val="7"/>
  </w:num>
  <w:num w:numId="11">
    <w:abstractNumId w:val="24"/>
  </w:num>
  <w:num w:numId="12">
    <w:abstractNumId w:val="11"/>
  </w:num>
  <w:num w:numId="13">
    <w:abstractNumId w:val="12"/>
  </w:num>
  <w:num w:numId="14">
    <w:abstractNumId w:val="21"/>
  </w:num>
  <w:num w:numId="15">
    <w:abstractNumId w:val="20"/>
  </w:num>
  <w:num w:numId="16">
    <w:abstractNumId w:val="23"/>
  </w:num>
  <w:num w:numId="17">
    <w:abstractNumId w:val="27"/>
  </w:num>
  <w:num w:numId="18">
    <w:abstractNumId w:val="22"/>
  </w:num>
  <w:num w:numId="19">
    <w:abstractNumId w:val="18"/>
  </w:num>
  <w:num w:numId="20">
    <w:abstractNumId w:val="28"/>
  </w:num>
  <w:num w:numId="21">
    <w:abstractNumId w:val="2"/>
  </w:num>
  <w:num w:numId="22">
    <w:abstractNumId w:val="25"/>
  </w:num>
  <w:num w:numId="23">
    <w:abstractNumId w:val="5"/>
  </w:num>
  <w:num w:numId="24">
    <w:abstractNumId w:val="1"/>
  </w:num>
  <w:num w:numId="25">
    <w:abstractNumId w:val="6"/>
  </w:num>
  <w:num w:numId="26">
    <w:abstractNumId w:val="17"/>
  </w:num>
  <w:num w:numId="27">
    <w:abstractNumId w:val="0"/>
  </w:num>
  <w:num w:numId="28">
    <w:abstractNumId w:val="8"/>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5B"/>
    <w:rsid w:val="00045C45"/>
    <w:rsid w:val="00054A2C"/>
    <w:rsid w:val="000557F5"/>
    <w:rsid w:val="00067815"/>
    <w:rsid w:val="00087A31"/>
    <w:rsid w:val="00172E4E"/>
    <w:rsid w:val="001D019D"/>
    <w:rsid w:val="002147E5"/>
    <w:rsid w:val="00337C0C"/>
    <w:rsid w:val="00361301"/>
    <w:rsid w:val="003E37C2"/>
    <w:rsid w:val="00427162"/>
    <w:rsid w:val="0048515B"/>
    <w:rsid w:val="004D6BD9"/>
    <w:rsid w:val="00514BD8"/>
    <w:rsid w:val="00537C7E"/>
    <w:rsid w:val="005F0A20"/>
    <w:rsid w:val="00650827"/>
    <w:rsid w:val="006B18CB"/>
    <w:rsid w:val="006D04D1"/>
    <w:rsid w:val="00772FEC"/>
    <w:rsid w:val="007D512C"/>
    <w:rsid w:val="00830F37"/>
    <w:rsid w:val="00855CA1"/>
    <w:rsid w:val="008B32FA"/>
    <w:rsid w:val="008E0335"/>
    <w:rsid w:val="00920EA1"/>
    <w:rsid w:val="00A45694"/>
    <w:rsid w:val="00A518B8"/>
    <w:rsid w:val="00A56338"/>
    <w:rsid w:val="00A64D97"/>
    <w:rsid w:val="00B97F0E"/>
    <w:rsid w:val="00BE5CC4"/>
    <w:rsid w:val="00C14A6C"/>
    <w:rsid w:val="00C24FB1"/>
    <w:rsid w:val="00C600A8"/>
    <w:rsid w:val="00C61C03"/>
    <w:rsid w:val="00C64F55"/>
    <w:rsid w:val="00CE08A2"/>
    <w:rsid w:val="00CF7F67"/>
    <w:rsid w:val="00D91698"/>
    <w:rsid w:val="00E00AC0"/>
    <w:rsid w:val="00E14369"/>
    <w:rsid w:val="00E317F5"/>
    <w:rsid w:val="00E63014"/>
    <w:rsid w:val="00E807EC"/>
    <w:rsid w:val="00EA113C"/>
    <w:rsid w:val="00EB6AA1"/>
    <w:rsid w:val="00F17C4B"/>
    <w:rsid w:val="00F35453"/>
    <w:rsid w:val="00FC0CA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26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A31"/>
    <w:pPr>
      <w:spacing w:before="60" w:after="60"/>
      <w:ind w:left="357"/>
      <w:contextualSpacing/>
      <w:jc w:val="both"/>
    </w:pPr>
    <w:rPr>
      <w:rFonts w:ascii="Calibri" w:eastAsia="Calibri" w:hAnsi="Calibri" w:cs="Times New Roman"/>
    </w:rPr>
  </w:style>
  <w:style w:type="paragraph" w:styleId="Nagwek1">
    <w:name w:val="heading 1"/>
    <w:basedOn w:val="Normalny"/>
    <w:next w:val="Normalny"/>
    <w:link w:val="Nagwek1Znak"/>
    <w:autoRedefine/>
    <w:uiPriority w:val="9"/>
    <w:qFormat/>
    <w:rsid w:val="005F0A20"/>
    <w:pPr>
      <w:keepNext/>
      <w:keepLines/>
      <w:spacing w:before="360" w:after="240"/>
      <w:ind w:left="0"/>
      <w:outlineLvl w:val="0"/>
    </w:pPr>
    <w:rPr>
      <w:rFonts w:asciiTheme="majorHAnsi" w:eastAsiaTheme="majorEastAsia" w:hAnsiTheme="majorHAnsi" w:cstheme="majorBidi"/>
      <w:b/>
      <w:bCs/>
      <w:color w:val="365F91" w:themeColor="accent1" w:themeShade="BF"/>
      <w:sz w:val="28"/>
      <w:szCs w:val="28"/>
    </w:rPr>
  </w:style>
  <w:style w:type="paragraph" w:styleId="Nagwek7">
    <w:name w:val="heading 7"/>
    <w:basedOn w:val="Normalny"/>
    <w:next w:val="Normalny"/>
    <w:link w:val="Nagwek7Znak"/>
    <w:uiPriority w:val="9"/>
    <w:unhideWhenUsed/>
    <w:qFormat/>
    <w:rsid w:val="00E14369"/>
    <w:pPr>
      <w:keepNext/>
      <w:keepLines/>
      <w:spacing w:before="200" w:after="0" w:line="240" w:lineRule="auto"/>
      <w:ind w:left="0"/>
      <w:contextualSpacing w:val="0"/>
      <w:jc w:val="left"/>
      <w:outlineLvl w:val="6"/>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next w:val="Normalny"/>
    <w:link w:val="TytuZnak"/>
    <w:uiPriority w:val="10"/>
    <w:qFormat/>
    <w:rsid w:val="0048515B"/>
    <w:pPr>
      <w:jc w:val="center"/>
    </w:pPr>
    <w:rPr>
      <w:rFonts w:ascii="Calibri" w:eastAsia="Calibri" w:hAnsi="Calibri" w:cs="Times New Roman"/>
      <w:b/>
      <w:sz w:val="28"/>
      <w:szCs w:val="28"/>
    </w:rPr>
  </w:style>
  <w:style w:type="character" w:customStyle="1" w:styleId="TytuZnak">
    <w:name w:val="Tytuł Znak"/>
    <w:basedOn w:val="Domylnaczcionkaakapitu"/>
    <w:link w:val="Tytu"/>
    <w:uiPriority w:val="10"/>
    <w:rsid w:val="0048515B"/>
    <w:rPr>
      <w:rFonts w:ascii="Calibri" w:eastAsia="Calibri" w:hAnsi="Calibri" w:cs="Times New Roman"/>
      <w:b/>
      <w:sz w:val="28"/>
      <w:szCs w:val="28"/>
    </w:rPr>
  </w:style>
  <w:style w:type="paragraph" w:customStyle="1" w:styleId="Nagweczek">
    <w:name w:val="Nagłóweczek"/>
    <w:link w:val="NagweczekZnak"/>
    <w:rsid w:val="0048515B"/>
    <w:pPr>
      <w:spacing w:after="0" w:line="240" w:lineRule="auto"/>
    </w:pPr>
    <w:rPr>
      <w:rFonts w:ascii="Calibri" w:eastAsia="Calibri" w:hAnsi="Calibri" w:cs="Times New Roman"/>
    </w:rPr>
  </w:style>
  <w:style w:type="character" w:customStyle="1" w:styleId="NagweczekZnak">
    <w:name w:val="Nagłóweczek Znak"/>
    <w:link w:val="Nagweczek"/>
    <w:rsid w:val="0048515B"/>
    <w:rPr>
      <w:rFonts w:ascii="Calibri" w:eastAsia="Calibri" w:hAnsi="Calibri" w:cs="Times New Roman"/>
    </w:rPr>
  </w:style>
  <w:style w:type="paragraph" w:styleId="Nagwek">
    <w:name w:val="header"/>
    <w:basedOn w:val="Normalny"/>
    <w:link w:val="NagwekZnak"/>
    <w:uiPriority w:val="99"/>
    <w:unhideWhenUsed/>
    <w:rsid w:val="0048515B"/>
    <w:pPr>
      <w:tabs>
        <w:tab w:val="center" w:pos="4536"/>
        <w:tab w:val="right" w:pos="9072"/>
      </w:tabs>
      <w:spacing w:before="0" w:after="0"/>
    </w:pPr>
  </w:style>
  <w:style w:type="character" w:customStyle="1" w:styleId="NagwekZnak">
    <w:name w:val="Nagłówek Znak"/>
    <w:basedOn w:val="Domylnaczcionkaakapitu"/>
    <w:link w:val="Nagwek"/>
    <w:uiPriority w:val="99"/>
    <w:rsid w:val="0048515B"/>
    <w:rPr>
      <w:rFonts w:ascii="Calibri" w:eastAsia="Calibri" w:hAnsi="Calibri" w:cs="Times New Roman"/>
    </w:rPr>
  </w:style>
  <w:style w:type="paragraph" w:styleId="Stopka">
    <w:name w:val="footer"/>
    <w:basedOn w:val="Normalny"/>
    <w:link w:val="StopkaZnak"/>
    <w:uiPriority w:val="99"/>
    <w:unhideWhenUsed/>
    <w:rsid w:val="0048515B"/>
    <w:pPr>
      <w:tabs>
        <w:tab w:val="center" w:pos="4536"/>
        <w:tab w:val="right" w:pos="9072"/>
      </w:tabs>
      <w:spacing w:before="0" w:after="0"/>
    </w:pPr>
  </w:style>
  <w:style w:type="character" w:customStyle="1" w:styleId="StopkaZnak">
    <w:name w:val="Stopka Znak"/>
    <w:basedOn w:val="Domylnaczcionkaakapitu"/>
    <w:link w:val="Stopka"/>
    <w:uiPriority w:val="99"/>
    <w:rsid w:val="0048515B"/>
    <w:rPr>
      <w:rFonts w:ascii="Calibri" w:eastAsia="Calibri" w:hAnsi="Calibri" w:cs="Times New Roman"/>
    </w:rPr>
  </w:style>
  <w:style w:type="paragraph" w:styleId="Tekstdymka">
    <w:name w:val="Balloon Text"/>
    <w:basedOn w:val="Normalny"/>
    <w:link w:val="TekstdymkaZnak"/>
    <w:uiPriority w:val="99"/>
    <w:semiHidden/>
    <w:unhideWhenUsed/>
    <w:rsid w:val="0048515B"/>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8515B"/>
    <w:rPr>
      <w:rFonts w:ascii="Tahoma" w:eastAsia="Calibri" w:hAnsi="Tahoma" w:cs="Tahoma"/>
      <w:sz w:val="16"/>
      <w:szCs w:val="16"/>
    </w:rPr>
  </w:style>
  <w:style w:type="table" w:styleId="Tabela-Siatka">
    <w:name w:val="Table Grid"/>
    <w:basedOn w:val="Standardowy"/>
    <w:uiPriority w:val="59"/>
    <w:rsid w:val="00A51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56338"/>
    <w:rPr>
      <w:color w:val="0000FF" w:themeColor="hyperlink"/>
      <w:u w:val="single"/>
    </w:rPr>
  </w:style>
  <w:style w:type="character" w:customStyle="1" w:styleId="Nagwek1Znak">
    <w:name w:val="Nagłówek 1 Znak"/>
    <w:basedOn w:val="Domylnaczcionkaakapitu"/>
    <w:link w:val="Nagwek1"/>
    <w:uiPriority w:val="9"/>
    <w:rsid w:val="005F0A2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E317F5"/>
    <w:pPr>
      <w:contextualSpacing w:val="0"/>
      <w:jc w:val="left"/>
      <w:outlineLvl w:val="9"/>
    </w:pPr>
    <w:rPr>
      <w:lang w:eastAsia="pl-PL"/>
    </w:rPr>
  </w:style>
  <w:style w:type="paragraph" w:styleId="Spistreci1">
    <w:name w:val="toc 1"/>
    <w:basedOn w:val="Normalny"/>
    <w:next w:val="Normalny"/>
    <w:autoRedefine/>
    <w:uiPriority w:val="39"/>
    <w:unhideWhenUsed/>
    <w:rsid w:val="005F0A20"/>
    <w:pPr>
      <w:tabs>
        <w:tab w:val="right" w:leader="dot" w:pos="9062"/>
      </w:tabs>
      <w:spacing w:after="0"/>
      <w:ind w:left="426" w:hanging="426"/>
      <w:contextualSpacing w:val="0"/>
      <w:jc w:val="left"/>
      <w:outlineLvl w:val="0"/>
    </w:pPr>
  </w:style>
  <w:style w:type="paragraph" w:styleId="Akapitzlist">
    <w:name w:val="List Paragraph"/>
    <w:basedOn w:val="Normalny"/>
    <w:uiPriority w:val="34"/>
    <w:qFormat/>
    <w:rsid w:val="001D019D"/>
    <w:pPr>
      <w:ind w:left="720"/>
      <w:contextualSpacing w:val="0"/>
    </w:pPr>
  </w:style>
  <w:style w:type="character" w:customStyle="1" w:styleId="Nagwek7Znak">
    <w:name w:val="Nagłówek 7 Znak"/>
    <w:basedOn w:val="Domylnaczcionkaakapitu"/>
    <w:link w:val="Nagwek7"/>
    <w:uiPriority w:val="9"/>
    <w:rsid w:val="00E14369"/>
    <w:rPr>
      <w:rFonts w:asciiTheme="majorHAnsi" w:eastAsiaTheme="majorEastAsia" w:hAnsiTheme="majorHAnsi" w:cstheme="majorBidi"/>
      <w:i/>
      <w:iCs/>
      <w:color w:val="404040" w:themeColor="text1" w:themeTint="BF"/>
      <w:sz w:val="20"/>
      <w:szCs w:val="20"/>
      <w:lang w:eastAsia="pl-PL"/>
    </w:rPr>
  </w:style>
  <w:style w:type="paragraph" w:styleId="Tekstpodstawowy">
    <w:name w:val="Body Text"/>
    <w:basedOn w:val="Normalny"/>
    <w:link w:val="TekstpodstawowyZnak"/>
    <w:unhideWhenUsed/>
    <w:rsid w:val="00E14369"/>
    <w:pPr>
      <w:tabs>
        <w:tab w:val="left" w:pos="567"/>
      </w:tabs>
      <w:spacing w:before="0" w:after="0" w:line="240" w:lineRule="auto"/>
      <w:ind w:left="0"/>
      <w:contextualSpacing w:val="0"/>
    </w:pPr>
    <w:rPr>
      <w:rFonts w:ascii="Times New Roman" w:eastAsia="Times New Roman" w:hAnsi="Times New Roman"/>
      <w:b/>
      <w:bCs/>
      <w:sz w:val="32"/>
      <w:szCs w:val="32"/>
      <w:lang w:eastAsia="pl-PL"/>
    </w:rPr>
  </w:style>
  <w:style w:type="character" w:customStyle="1" w:styleId="TekstpodstawowyZnak">
    <w:name w:val="Tekst podstawowy Znak"/>
    <w:basedOn w:val="Domylnaczcionkaakapitu"/>
    <w:link w:val="Tekstpodstawowy"/>
    <w:rsid w:val="00E14369"/>
    <w:rPr>
      <w:rFonts w:ascii="Times New Roman" w:eastAsia="Times New Roman" w:hAnsi="Times New Roman" w:cs="Times New Roman"/>
      <w:b/>
      <w:bCs/>
      <w:sz w:val="32"/>
      <w:szCs w:val="32"/>
      <w:lang w:eastAsia="pl-PL"/>
    </w:rPr>
  </w:style>
  <w:style w:type="paragraph" w:styleId="Tekstpodstawowy2">
    <w:name w:val="Body Text 2"/>
    <w:basedOn w:val="Normalny"/>
    <w:link w:val="Tekstpodstawowy2Znak"/>
    <w:unhideWhenUsed/>
    <w:rsid w:val="00E14369"/>
    <w:pPr>
      <w:spacing w:before="0" w:after="120" w:line="480" w:lineRule="auto"/>
      <w:ind w:left="0"/>
      <w:contextualSpacing w:val="0"/>
      <w:jc w:val="left"/>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14369"/>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unhideWhenUsed/>
    <w:rsid w:val="00E14369"/>
    <w:pPr>
      <w:spacing w:before="0" w:after="0" w:line="240" w:lineRule="auto"/>
      <w:ind w:left="708"/>
      <w:contextualSpacing w:val="0"/>
    </w:pPr>
    <w:rPr>
      <w:rFonts w:ascii="Times New Roman" w:eastAsia="Times New Roman" w:hAnsi="Times New Roman"/>
      <w:b/>
      <w:bCs/>
      <w:sz w:val="24"/>
      <w:szCs w:val="24"/>
      <w:lang w:eastAsia="pl-PL"/>
    </w:rPr>
  </w:style>
  <w:style w:type="character" w:customStyle="1" w:styleId="Tekstpodstawowywcity2Znak">
    <w:name w:val="Tekst podstawowy wcięty 2 Znak"/>
    <w:basedOn w:val="Domylnaczcionkaakapitu"/>
    <w:link w:val="Tekstpodstawowywcity2"/>
    <w:uiPriority w:val="99"/>
    <w:rsid w:val="00E14369"/>
    <w:rPr>
      <w:rFonts w:ascii="Times New Roman" w:eastAsia="Times New Roman" w:hAnsi="Times New Roman" w:cs="Times New Roman"/>
      <w:b/>
      <w:b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A31"/>
    <w:pPr>
      <w:spacing w:before="60" w:after="60"/>
      <w:ind w:left="357"/>
      <w:contextualSpacing/>
      <w:jc w:val="both"/>
    </w:pPr>
    <w:rPr>
      <w:rFonts w:ascii="Calibri" w:eastAsia="Calibri" w:hAnsi="Calibri" w:cs="Times New Roman"/>
    </w:rPr>
  </w:style>
  <w:style w:type="paragraph" w:styleId="Nagwek1">
    <w:name w:val="heading 1"/>
    <w:basedOn w:val="Normalny"/>
    <w:next w:val="Normalny"/>
    <w:link w:val="Nagwek1Znak"/>
    <w:autoRedefine/>
    <w:uiPriority w:val="9"/>
    <w:qFormat/>
    <w:rsid w:val="005F0A20"/>
    <w:pPr>
      <w:keepNext/>
      <w:keepLines/>
      <w:spacing w:before="360" w:after="240"/>
      <w:ind w:left="0"/>
      <w:outlineLvl w:val="0"/>
    </w:pPr>
    <w:rPr>
      <w:rFonts w:asciiTheme="majorHAnsi" w:eastAsiaTheme="majorEastAsia" w:hAnsiTheme="majorHAnsi" w:cstheme="majorBidi"/>
      <w:b/>
      <w:bCs/>
      <w:color w:val="365F91" w:themeColor="accent1" w:themeShade="BF"/>
      <w:sz w:val="28"/>
      <w:szCs w:val="28"/>
    </w:rPr>
  </w:style>
  <w:style w:type="paragraph" w:styleId="Nagwek7">
    <w:name w:val="heading 7"/>
    <w:basedOn w:val="Normalny"/>
    <w:next w:val="Normalny"/>
    <w:link w:val="Nagwek7Znak"/>
    <w:uiPriority w:val="9"/>
    <w:unhideWhenUsed/>
    <w:qFormat/>
    <w:rsid w:val="00E14369"/>
    <w:pPr>
      <w:keepNext/>
      <w:keepLines/>
      <w:spacing w:before="200" w:after="0" w:line="240" w:lineRule="auto"/>
      <w:ind w:left="0"/>
      <w:contextualSpacing w:val="0"/>
      <w:jc w:val="left"/>
      <w:outlineLvl w:val="6"/>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next w:val="Normalny"/>
    <w:link w:val="TytuZnak"/>
    <w:uiPriority w:val="10"/>
    <w:qFormat/>
    <w:rsid w:val="0048515B"/>
    <w:pPr>
      <w:jc w:val="center"/>
    </w:pPr>
    <w:rPr>
      <w:rFonts w:ascii="Calibri" w:eastAsia="Calibri" w:hAnsi="Calibri" w:cs="Times New Roman"/>
      <w:b/>
      <w:sz w:val="28"/>
      <w:szCs w:val="28"/>
    </w:rPr>
  </w:style>
  <w:style w:type="character" w:customStyle="1" w:styleId="TytuZnak">
    <w:name w:val="Tytuł Znak"/>
    <w:basedOn w:val="Domylnaczcionkaakapitu"/>
    <w:link w:val="Tytu"/>
    <w:uiPriority w:val="10"/>
    <w:rsid w:val="0048515B"/>
    <w:rPr>
      <w:rFonts w:ascii="Calibri" w:eastAsia="Calibri" w:hAnsi="Calibri" w:cs="Times New Roman"/>
      <w:b/>
      <w:sz w:val="28"/>
      <w:szCs w:val="28"/>
    </w:rPr>
  </w:style>
  <w:style w:type="paragraph" w:customStyle="1" w:styleId="Nagweczek">
    <w:name w:val="Nagłóweczek"/>
    <w:link w:val="NagweczekZnak"/>
    <w:rsid w:val="0048515B"/>
    <w:pPr>
      <w:spacing w:after="0" w:line="240" w:lineRule="auto"/>
    </w:pPr>
    <w:rPr>
      <w:rFonts w:ascii="Calibri" w:eastAsia="Calibri" w:hAnsi="Calibri" w:cs="Times New Roman"/>
    </w:rPr>
  </w:style>
  <w:style w:type="character" w:customStyle="1" w:styleId="NagweczekZnak">
    <w:name w:val="Nagłóweczek Znak"/>
    <w:link w:val="Nagweczek"/>
    <w:rsid w:val="0048515B"/>
    <w:rPr>
      <w:rFonts w:ascii="Calibri" w:eastAsia="Calibri" w:hAnsi="Calibri" w:cs="Times New Roman"/>
    </w:rPr>
  </w:style>
  <w:style w:type="paragraph" w:styleId="Nagwek">
    <w:name w:val="header"/>
    <w:basedOn w:val="Normalny"/>
    <w:link w:val="NagwekZnak"/>
    <w:uiPriority w:val="99"/>
    <w:unhideWhenUsed/>
    <w:rsid w:val="0048515B"/>
    <w:pPr>
      <w:tabs>
        <w:tab w:val="center" w:pos="4536"/>
        <w:tab w:val="right" w:pos="9072"/>
      </w:tabs>
      <w:spacing w:before="0" w:after="0"/>
    </w:pPr>
  </w:style>
  <w:style w:type="character" w:customStyle="1" w:styleId="NagwekZnak">
    <w:name w:val="Nagłówek Znak"/>
    <w:basedOn w:val="Domylnaczcionkaakapitu"/>
    <w:link w:val="Nagwek"/>
    <w:uiPriority w:val="99"/>
    <w:rsid w:val="0048515B"/>
    <w:rPr>
      <w:rFonts w:ascii="Calibri" w:eastAsia="Calibri" w:hAnsi="Calibri" w:cs="Times New Roman"/>
    </w:rPr>
  </w:style>
  <w:style w:type="paragraph" w:styleId="Stopka">
    <w:name w:val="footer"/>
    <w:basedOn w:val="Normalny"/>
    <w:link w:val="StopkaZnak"/>
    <w:uiPriority w:val="99"/>
    <w:unhideWhenUsed/>
    <w:rsid w:val="0048515B"/>
    <w:pPr>
      <w:tabs>
        <w:tab w:val="center" w:pos="4536"/>
        <w:tab w:val="right" w:pos="9072"/>
      </w:tabs>
      <w:spacing w:before="0" w:after="0"/>
    </w:pPr>
  </w:style>
  <w:style w:type="character" w:customStyle="1" w:styleId="StopkaZnak">
    <w:name w:val="Stopka Znak"/>
    <w:basedOn w:val="Domylnaczcionkaakapitu"/>
    <w:link w:val="Stopka"/>
    <w:uiPriority w:val="99"/>
    <w:rsid w:val="0048515B"/>
    <w:rPr>
      <w:rFonts w:ascii="Calibri" w:eastAsia="Calibri" w:hAnsi="Calibri" w:cs="Times New Roman"/>
    </w:rPr>
  </w:style>
  <w:style w:type="paragraph" w:styleId="Tekstdymka">
    <w:name w:val="Balloon Text"/>
    <w:basedOn w:val="Normalny"/>
    <w:link w:val="TekstdymkaZnak"/>
    <w:uiPriority w:val="99"/>
    <w:semiHidden/>
    <w:unhideWhenUsed/>
    <w:rsid w:val="0048515B"/>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8515B"/>
    <w:rPr>
      <w:rFonts w:ascii="Tahoma" w:eastAsia="Calibri" w:hAnsi="Tahoma" w:cs="Tahoma"/>
      <w:sz w:val="16"/>
      <w:szCs w:val="16"/>
    </w:rPr>
  </w:style>
  <w:style w:type="table" w:styleId="Tabela-Siatka">
    <w:name w:val="Table Grid"/>
    <w:basedOn w:val="Standardowy"/>
    <w:uiPriority w:val="59"/>
    <w:rsid w:val="00A51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56338"/>
    <w:rPr>
      <w:color w:val="0000FF" w:themeColor="hyperlink"/>
      <w:u w:val="single"/>
    </w:rPr>
  </w:style>
  <w:style w:type="character" w:customStyle="1" w:styleId="Nagwek1Znak">
    <w:name w:val="Nagłówek 1 Znak"/>
    <w:basedOn w:val="Domylnaczcionkaakapitu"/>
    <w:link w:val="Nagwek1"/>
    <w:uiPriority w:val="9"/>
    <w:rsid w:val="005F0A2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E317F5"/>
    <w:pPr>
      <w:contextualSpacing w:val="0"/>
      <w:jc w:val="left"/>
      <w:outlineLvl w:val="9"/>
    </w:pPr>
    <w:rPr>
      <w:lang w:eastAsia="pl-PL"/>
    </w:rPr>
  </w:style>
  <w:style w:type="paragraph" w:styleId="Spistreci1">
    <w:name w:val="toc 1"/>
    <w:basedOn w:val="Normalny"/>
    <w:next w:val="Normalny"/>
    <w:autoRedefine/>
    <w:uiPriority w:val="39"/>
    <w:unhideWhenUsed/>
    <w:rsid w:val="005F0A20"/>
    <w:pPr>
      <w:tabs>
        <w:tab w:val="right" w:leader="dot" w:pos="9062"/>
      </w:tabs>
      <w:spacing w:after="0"/>
      <w:ind w:left="426" w:hanging="426"/>
      <w:contextualSpacing w:val="0"/>
      <w:jc w:val="left"/>
      <w:outlineLvl w:val="0"/>
    </w:pPr>
  </w:style>
  <w:style w:type="paragraph" w:styleId="Akapitzlist">
    <w:name w:val="List Paragraph"/>
    <w:basedOn w:val="Normalny"/>
    <w:uiPriority w:val="34"/>
    <w:qFormat/>
    <w:rsid w:val="001D019D"/>
    <w:pPr>
      <w:ind w:left="720"/>
      <w:contextualSpacing w:val="0"/>
    </w:pPr>
  </w:style>
  <w:style w:type="character" w:customStyle="1" w:styleId="Nagwek7Znak">
    <w:name w:val="Nagłówek 7 Znak"/>
    <w:basedOn w:val="Domylnaczcionkaakapitu"/>
    <w:link w:val="Nagwek7"/>
    <w:uiPriority w:val="9"/>
    <w:rsid w:val="00E14369"/>
    <w:rPr>
      <w:rFonts w:asciiTheme="majorHAnsi" w:eastAsiaTheme="majorEastAsia" w:hAnsiTheme="majorHAnsi" w:cstheme="majorBidi"/>
      <w:i/>
      <w:iCs/>
      <w:color w:val="404040" w:themeColor="text1" w:themeTint="BF"/>
      <w:sz w:val="20"/>
      <w:szCs w:val="20"/>
      <w:lang w:eastAsia="pl-PL"/>
    </w:rPr>
  </w:style>
  <w:style w:type="paragraph" w:styleId="Tekstpodstawowy">
    <w:name w:val="Body Text"/>
    <w:basedOn w:val="Normalny"/>
    <w:link w:val="TekstpodstawowyZnak"/>
    <w:unhideWhenUsed/>
    <w:rsid w:val="00E14369"/>
    <w:pPr>
      <w:tabs>
        <w:tab w:val="left" w:pos="567"/>
      </w:tabs>
      <w:spacing w:before="0" w:after="0" w:line="240" w:lineRule="auto"/>
      <w:ind w:left="0"/>
      <w:contextualSpacing w:val="0"/>
    </w:pPr>
    <w:rPr>
      <w:rFonts w:ascii="Times New Roman" w:eastAsia="Times New Roman" w:hAnsi="Times New Roman"/>
      <w:b/>
      <w:bCs/>
      <w:sz w:val="32"/>
      <w:szCs w:val="32"/>
      <w:lang w:eastAsia="pl-PL"/>
    </w:rPr>
  </w:style>
  <w:style w:type="character" w:customStyle="1" w:styleId="TekstpodstawowyZnak">
    <w:name w:val="Tekst podstawowy Znak"/>
    <w:basedOn w:val="Domylnaczcionkaakapitu"/>
    <w:link w:val="Tekstpodstawowy"/>
    <w:rsid w:val="00E14369"/>
    <w:rPr>
      <w:rFonts w:ascii="Times New Roman" w:eastAsia="Times New Roman" w:hAnsi="Times New Roman" w:cs="Times New Roman"/>
      <w:b/>
      <w:bCs/>
      <w:sz w:val="32"/>
      <w:szCs w:val="32"/>
      <w:lang w:eastAsia="pl-PL"/>
    </w:rPr>
  </w:style>
  <w:style w:type="paragraph" w:styleId="Tekstpodstawowy2">
    <w:name w:val="Body Text 2"/>
    <w:basedOn w:val="Normalny"/>
    <w:link w:val="Tekstpodstawowy2Znak"/>
    <w:unhideWhenUsed/>
    <w:rsid w:val="00E14369"/>
    <w:pPr>
      <w:spacing w:before="0" w:after="120" w:line="480" w:lineRule="auto"/>
      <w:ind w:left="0"/>
      <w:contextualSpacing w:val="0"/>
      <w:jc w:val="left"/>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14369"/>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unhideWhenUsed/>
    <w:rsid w:val="00E14369"/>
    <w:pPr>
      <w:spacing w:before="0" w:after="0" w:line="240" w:lineRule="auto"/>
      <w:ind w:left="708"/>
      <w:contextualSpacing w:val="0"/>
    </w:pPr>
    <w:rPr>
      <w:rFonts w:ascii="Times New Roman" w:eastAsia="Times New Roman" w:hAnsi="Times New Roman"/>
      <w:b/>
      <w:bCs/>
      <w:sz w:val="24"/>
      <w:szCs w:val="24"/>
      <w:lang w:eastAsia="pl-PL"/>
    </w:rPr>
  </w:style>
  <w:style w:type="character" w:customStyle="1" w:styleId="Tekstpodstawowywcity2Znak">
    <w:name w:val="Tekst podstawowy wcięty 2 Znak"/>
    <w:basedOn w:val="Domylnaczcionkaakapitu"/>
    <w:link w:val="Tekstpodstawowywcity2"/>
    <w:uiPriority w:val="99"/>
    <w:rsid w:val="00E14369"/>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8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zeszow@pbw.org.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p.rzeszow.pbw.org.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zeszow.pbw.org.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zeszow@pbw.org.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zeszow.pbw.org.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0E38D-541C-4BCD-A07A-AEDCDB4BF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3723</Words>
  <Characters>22342</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Seweryn Kolano</dc:creator>
  <cp:lastModifiedBy>Seweryn Kolano</cp:lastModifiedBy>
  <cp:revision>16</cp:revision>
  <cp:lastPrinted>2017-01-02T17:30:00Z</cp:lastPrinted>
  <dcterms:created xsi:type="dcterms:W3CDTF">2017-01-01T15:22:00Z</dcterms:created>
  <dcterms:modified xsi:type="dcterms:W3CDTF">2017-01-02T18:11:00Z</dcterms:modified>
</cp:coreProperties>
</file>